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06DF5" w14:textId="77777777" w:rsidR="00AA029B" w:rsidRPr="00316E19" w:rsidRDefault="00AA029B" w:rsidP="00DA41FD">
      <w:pPr>
        <w:spacing w:after="120"/>
        <w:ind w:left="-567" w:right="-472"/>
        <w:jc w:val="right"/>
        <w:rPr>
          <w:rFonts w:asciiTheme="minorHAnsi" w:hAnsiTheme="minorHAnsi"/>
          <w:b/>
          <w:color w:val="FF0000"/>
          <w:sz w:val="28"/>
          <w:szCs w:val="28"/>
        </w:rPr>
      </w:pPr>
      <w:r w:rsidRPr="00316E19">
        <w:rPr>
          <w:rFonts w:asciiTheme="minorHAnsi" w:hAnsiTheme="minorHAnsi"/>
          <w:b/>
          <w:color w:val="FF0000"/>
          <w:sz w:val="28"/>
          <w:szCs w:val="28"/>
        </w:rPr>
        <w:t xml:space="preserve">News release </w:t>
      </w:r>
    </w:p>
    <w:p w14:paraId="7DA71E13" w14:textId="2BF97ACC" w:rsidR="00EE6E28" w:rsidRPr="00316E19" w:rsidRDefault="00AA029B" w:rsidP="00DA41FD">
      <w:pPr>
        <w:spacing w:after="120"/>
        <w:ind w:left="-567" w:right="-472"/>
        <w:rPr>
          <w:rFonts w:asciiTheme="minorHAnsi" w:hAnsiTheme="minorHAnsi"/>
          <w:b/>
          <w:color w:val="FF0000"/>
        </w:rPr>
      </w:pPr>
      <w:r w:rsidRPr="00316E19">
        <w:rPr>
          <w:rFonts w:asciiTheme="minorHAnsi" w:hAnsiTheme="minorHAnsi"/>
          <w:b/>
          <w:color w:val="FF0000"/>
        </w:rPr>
        <w:t xml:space="preserve">EMBARGOED until </w:t>
      </w:r>
      <w:r w:rsidR="000736A1" w:rsidRPr="00316E19">
        <w:rPr>
          <w:rFonts w:asciiTheme="minorHAnsi" w:hAnsiTheme="minorHAnsi"/>
          <w:b/>
          <w:color w:val="FF0000"/>
        </w:rPr>
        <w:t xml:space="preserve">Thursday 2 July </w:t>
      </w:r>
      <w:r w:rsidR="00074EE3" w:rsidRPr="00316E19">
        <w:rPr>
          <w:rFonts w:asciiTheme="minorHAnsi" w:hAnsiTheme="minorHAnsi"/>
          <w:b/>
          <w:color w:val="FF0000"/>
        </w:rPr>
        <w:t xml:space="preserve">2015 </w:t>
      </w:r>
      <w:r w:rsidR="000736A1" w:rsidRPr="00316E19">
        <w:rPr>
          <w:rFonts w:asciiTheme="minorHAnsi" w:hAnsiTheme="minorHAnsi"/>
          <w:b/>
          <w:color w:val="FF0000"/>
        </w:rPr>
        <w:t>00:01</w:t>
      </w:r>
      <w:r w:rsidR="00074EE3" w:rsidRPr="00316E19">
        <w:rPr>
          <w:rFonts w:asciiTheme="minorHAnsi" w:hAnsiTheme="minorHAnsi"/>
          <w:b/>
          <w:color w:val="FF0000"/>
        </w:rPr>
        <w:t>h</w:t>
      </w:r>
      <w:r w:rsidRPr="00316E19">
        <w:rPr>
          <w:rFonts w:asciiTheme="minorHAnsi" w:hAnsiTheme="minorHAnsi"/>
          <w:b/>
          <w:color w:val="FF0000"/>
        </w:rPr>
        <w:t xml:space="preserve"> </w:t>
      </w:r>
    </w:p>
    <w:p w14:paraId="11DF0C2D" w14:textId="77777777" w:rsidR="00316E19" w:rsidRDefault="00316E19" w:rsidP="00DA41FD">
      <w:pPr>
        <w:spacing w:after="120"/>
        <w:ind w:left="-567" w:right="-472"/>
        <w:jc w:val="center"/>
        <w:rPr>
          <w:rFonts w:asciiTheme="minorHAnsi" w:hAnsiTheme="minorHAnsi"/>
          <w:b/>
          <w:color w:val="007DC3"/>
          <w:sz w:val="24"/>
          <w:szCs w:val="24"/>
        </w:rPr>
      </w:pPr>
    </w:p>
    <w:p w14:paraId="36F1EEB6" w14:textId="77777777" w:rsidR="0066114E" w:rsidRPr="00316E19" w:rsidRDefault="00BF40D2" w:rsidP="00316E19">
      <w:pPr>
        <w:spacing w:after="120"/>
        <w:ind w:left="-567" w:right="-472"/>
        <w:rPr>
          <w:rFonts w:asciiTheme="minorHAnsi" w:hAnsiTheme="minorHAnsi"/>
          <w:b/>
          <w:color w:val="007DC3"/>
          <w:spacing w:val="-10"/>
          <w:sz w:val="28"/>
          <w:szCs w:val="28"/>
        </w:rPr>
      </w:pPr>
      <w:r w:rsidRPr="00316E19">
        <w:rPr>
          <w:rFonts w:asciiTheme="minorHAnsi" w:hAnsiTheme="minorHAnsi"/>
          <w:b/>
          <w:color w:val="007DC3"/>
          <w:spacing w:val="-10"/>
          <w:sz w:val="28"/>
          <w:szCs w:val="28"/>
        </w:rPr>
        <w:t xml:space="preserve">Study of the impacts of wind farms points to constructive path </w:t>
      </w:r>
      <w:r w:rsidR="00606E1E" w:rsidRPr="00316E19">
        <w:rPr>
          <w:rFonts w:asciiTheme="minorHAnsi" w:hAnsiTheme="minorHAnsi"/>
          <w:b/>
          <w:color w:val="007DC3"/>
          <w:spacing w:val="-10"/>
          <w:sz w:val="28"/>
          <w:szCs w:val="28"/>
        </w:rPr>
        <w:t xml:space="preserve">towards </w:t>
      </w:r>
      <w:r w:rsidRPr="00316E19">
        <w:rPr>
          <w:rFonts w:asciiTheme="minorHAnsi" w:hAnsiTheme="minorHAnsi"/>
          <w:b/>
          <w:color w:val="007DC3"/>
          <w:spacing w:val="-10"/>
          <w:sz w:val="28"/>
          <w:szCs w:val="28"/>
        </w:rPr>
        <w:t>better assessments</w:t>
      </w:r>
    </w:p>
    <w:p w14:paraId="3C45B500" w14:textId="5F27B23A" w:rsidR="003C6753" w:rsidRPr="00871519" w:rsidRDefault="00C60C96" w:rsidP="00DA41FD">
      <w:pPr>
        <w:spacing w:after="120"/>
        <w:ind w:left="-567"/>
        <w:rPr>
          <w:rFonts w:asciiTheme="minorHAnsi" w:hAnsiTheme="minorHAnsi"/>
        </w:rPr>
      </w:pPr>
      <w:bookmarkStart w:id="0" w:name="_GoBack"/>
      <w:bookmarkEnd w:id="0"/>
      <w:r>
        <w:rPr>
          <w:rFonts w:asciiTheme="minorHAnsi" w:hAnsiTheme="minorHAnsi"/>
          <w:b/>
        </w:rPr>
        <w:t>A report published today (Thursday 2 July</w:t>
      </w:r>
      <w:r w:rsidR="003C6753" w:rsidRPr="00871519">
        <w:rPr>
          <w:rFonts w:asciiTheme="minorHAnsi" w:hAnsiTheme="minorHAnsi"/>
          <w:b/>
        </w:rPr>
        <w:t xml:space="preserve"> 2015) by ClimateXChange increases our understanding of how to better predict and mitigate visual, shadow flicker and noise impacts of new wind farm developments in Scotland.</w:t>
      </w:r>
      <w:r w:rsidR="003C6753" w:rsidRPr="00871519">
        <w:rPr>
          <w:rFonts w:asciiTheme="minorHAnsi" w:hAnsiTheme="minorHAnsi"/>
        </w:rPr>
        <w:t xml:space="preserve"> </w:t>
      </w:r>
    </w:p>
    <w:p w14:paraId="2B477D55" w14:textId="77777777" w:rsidR="003C6753" w:rsidRPr="00871519" w:rsidRDefault="003C6753" w:rsidP="00DA41FD">
      <w:pPr>
        <w:spacing w:after="120"/>
        <w:ind w:left="-567"/>
      </w:pPr>
      <w:r w:rsidRPr="00871519">
        <w:t xml:space="preserve">The report presents the findings of a two-year study reviewing ten wind farms from across Scotland, comparing the impacts predicted before development to those evident once the wind farm is operational. </w:t>
      </w:r>
    </w:p>
    <w:p w14:paraId="40FA775E" w14:textId="363CE4A0" w:rsidR="003C6753" w:rsidRPr="00871519" w:rsidRDefault="003C6753" w:rsidP="00DA41FD">
      <w:pPr>
        <w:spacing w:after="120"/>
        <w:ind w:left="-567"/>
        <w:rPr>
          <w:rFonts w:eastAsia="Times New Roman"/>
          <w:iCs/>
          <w:color w:val="1F497D"/>
        </w:rPr>
      </w:pPr>
      <w:r w:rsidRPr="00871519">
        <w:rPr>
          <w:rFonts w:eastAsia="Times New Roman"/>
          <w:iCs/>
        </w:rPr>
        <w:t xml:space="preserve">The study finds the majority of assessments presented at planning stage for the ten case study wind farms followed </w:t>
      </w:r>
      <w:r w:rsidR="00A74D8E" w:rsidRPr="00871519">
        <w:rPr>
          <w:rFonts w:eastAsia="Times New Roman"/>
          <w:iCs/>
        </w:rPr>
        <w:t xml:space="preserve">visual, shadow flicker and noise </w:t>
      </w:r>
      <w:r w:rsidRPr="00871519">
        <w:rPr>
          <w:rFonts w:eastAsia="Times New Roman"/>
          <w:iCs/>
        </w:rPr>
        <w:t>guid</w:t>
      </w:r>
      <w:r w:rsidR="000736A1">
        <w:rPr>
          <w:rFonts w:eastAsia="Times New Roman"/>
          <w:iCs/>
        </w:rPr>
        <w:t>elines that applied at the time. It identifies</w:t>
      </w:r>
      <w:r w:rsidRPr="00871519">
        <w:rPr>
          <w:rFonts w:eastAsia="Times New Roman"/>
          <w:iCs/>
        </w:rPr>
        <w:t xml:space="preserve"> improvements in planning guidance and </w:t>
      </w:r>
      <w:r w:rsidR="00A74D8E" w:rsidRPr="00871519">
        <w:rPr>
          <w:rFonts w:eastAsia="Times New Roman"/>
          <w:iCs/>
        </w:rPr>
        <w:t xml:space="preserve">good </w:t>
      </w:r>
      <w:r w:rsidRPr="00871519">
        <w:rPr>
          <w:rFonts w:eastAsia="Times New Roman"/>
          <w:iCs/>
        </w:rPr>
        <w:t xml:space="preserve">practice that have been made more recently. </w:t>
      </w:r>
      <w:r w:rsidR="000736A1">
        <w:t>T</w:t>
      </w:r>
      <w:r w:rsidRPr="00871519">
        <w:t xml:space="preserve">he study also </w:t>
      </w:r>
      <w:r w:rsidR="00A74D8E" w:rsidRPr="00871519">
        <w:t>highlights</w:t>
      </w:r>
      <w:r w:rsidRPr="00871519">
        <w:t xml:space="preserve"> a range of further improvements that could ensure a more consistent approach to predicting, measuring and documenting </w:t>
      </w:r>
      <w:r w:rsidR="000736A1" w:rsidRPr="00871519">
        <w:rPr>
          <w:rFonts w:eastAsia="Times New Roman"/>
          <w:iCs/>
        </w:rPr>
        <w:t xml:space="preserve">visual, shadow flicker and noise </w:t>
      </w:r>
      <w:r w:rsidRPr="00871519">
        <w:t>impacts throughout the design and operation of wind farms</w:t>
      </w:r>
      <w:r w:rsidRPr="00871519">
        <w:rPr>
          <w:rFonts w:cstheme="majorHAnsi"/>
        </w:rPr>
        <w:t>.</w:t>
      </w:r>
    </w:p>
    <w:p w14:paraId="29710F2C" w14:textId="44ED610D" w:rsidR="003C6753" w:rsidRPr="00871519" w:rsidRDefault="003C6753" w:rsidP="00DA41FD">
      <w:pPr>
        <w:spacing w:after="120"/>
        <w:ind w:left="-567" w:right="-472"/>
      </w:pPr>
      <w:r w:rsidRPr="00871519">
        <w:t xml:space="preserve">As the first of its </w:t>
      </w:r>
      <w:r w:rsidRPr="0093095C">
        <w:t xml:space="preserve">kind in the UK, the study extends understanding of how local residents experience wind farms. The report makes a number </w:t>
      </w:r>
      <w:r w:rsidR="00C60C96" w:rsidRPr="0093095C">
        <w:t xml:space="preserve">of </w:t>
      </w:r>
      <w:r w:rsidRPr="0093095C">
        <w:t>recommendations</w:t>
      </w:r>
      <w:r w:rsidRPr="00871519">
        <w:t xml:space="preserve"> for better guidance on how to predict and mitigate impacts, and </w:t>
      </w:r>
      <w:r w:rsidR="00A74D8E" w:rsidRPr="00871519">
        <w:t>suggests there is a</w:t>
      </w:r>
      <w:r w:rsidR="00891715" w:rsidRPr="00871519">
        <w:t xml:space="preserve"> need</w:t>
      </w:r>
      <w:r w:rsidRPr="00871519">
        <w:t xml:space="preserve"> to present expected impacts to residents in a </w:t>
      </w:r>
      <w:r w:rsidR="00DA41FD">
        <w:t xml:space="preserve">more </w:t>
      </w:r>
      <w:r w:rsidRPr="00871519">
        <w:t xml:space="preserve">meaningful way. </w:t>
      </w:r>
    </w:p>
    <w:p w14:paraId="3D478F13" w14:textId="77777777" w:rsidR="00316E19" w:rsidRDefault="00871519" w:rsidP="00DA41FD">
      <w:pPr>
        <w:spacing w:after="120"/>
        <w:ind w:left="-567"/>
        <w:rPr>
          <w:color w:val="000000"/>
        </w:rPr>
      </w:pPr>
      <w:r w:rsidRPr="00871519">
        <w:rPr>
          <w:color w:val="000000"/>
        </w:rPr>
        <w:t xml:space="preserve">The project looked at whether the impacts predicted by developers in documentation submitted with their planning applications are consistent with the impacts experienced once the wind farm is operational. </w:t>
      </w:r>
    </w:p>
    <w:p w14:paraId="7DCDF637" w14:textId="7D48915C" w:rsidR="00871519" w:rsidRPr="00871519" w:rsidRDefault="00871519" w:rsidP="00DA41FD">
      <w:pPr>
        <w:spacing w:after="120"/>
        <w:ind w:left="-567"/>
        <w:rPr>
          <w:color w:val="000000"/>
        </w:rPr>
      </w:pPr>
      <w:r w:rsidRPr="00871519">
        <w:rPr>
          <w:color w:val="000000"/>
        </w:rPr>
        <w:t>The research used two sources of information:</w:t>
      </w:r>
    </w:p>
    <w:p w14:paraId="616B8939" w14:textId="77777777" w:rsidR="00871519" w:rsidRPr="00871519" w:rsidRDefault="00871519" w:rsidP="00DA41FD">
      <w:pPr>
        <w:pStyle w:val="ListParagraph"/>
        <w:numPr>
          <w:ilvl w:val="0"/>
          <w:numId w:val="9"/>
        </w:numPr>
        <w:spacing w:after="120"/>
        <w:rPr>
          <w:color w:val="000000"/>
        </w:rPr>
      </w:pPr>
      <w:r w:rsidRPr="00871519">
        <w:rPr>
          <w:color w:val="000000"/>
        </w:rPr>
        <w:t>How local residents experience and react to visual, shadow flicker and noise impacts.</w:t>
      </w:r>
    </w:p>
    <w:p w14:paraId="757C4976" w14:textId="77777777" w:rsidR="00871519" w:rsidRPr="00871519" w:rsidRDefault="00871519" w:rsidP="00DA41FD">
      <w:pPr>
        <w:pStyle w:val="ListParagraph"/>
        <w:numPr>
          <w:ilvl w:val="0"/>
          <w:numId w:val="9"/>
        </w:numPr>
        <w:spacing w:after="120"/>
        <w:rPr>
          <w:color w:val="000000"/>
        </w:rPr>
      </w:pPr>
      <w:r w:rsidRPr="00871519">
        <w:rPr>
          <w:color w:val="000000"/>
        </w:rPr>
        <w:t>How the predicted impacts at the planning stage compare with the impacts when the wind farm is operating, as assessed by professional consultants.</w:t>
      </w:r>
    </w:p>
    <w:p w14:paraId="7B9DBD37" w14:textId="77777777" w:rsidR="00871519" w:rsidRPr="00F42F03" w:rsidRDefault="00871519" w:rsidP="00DA41FD">
      <w:pPr>
        <w:spacing w:after="120"/>
        <w:ind w:left="-567"/>
      </w:pPr>
      <w:r w:rsidRPr="00F42F03">
        <w:t>The main findings are:</w:t>
      </w:r>
    </w:p>
    <w:p w14:paraId="1158E0CA" w14:textId="77777777" w:rsidR="00871519" w:rsidRPr="00F42F03" w:rsidRDefault="00871519" w:rsidP="00DA41FD">
      <w:pPr>
        <w:pStyle w:val="ListParagraph"/>
        <w:numPr>
          <w:ilvl w:val="0"/>
          <w:numId w:val="10"/>
        </w:numPr>
        <w:autoSpaceDE w:val="0"/>
        <w:autoSpaceDN w:val="0"/>
        <w:adjustRightInd w:val="0"/>
        <w:spacing w:after="120"/>
        <w:rPr>
          <w:rFonts w:cs="ArialMT"/>
        </w:rPr>
      </w:pPr>
      <w:r w:rsidRPr="00F42F03">
        <w:rPr>
          <w:rFonts w:cs="ArialMT"/>
        </w:rPr>
        <w:t>The majority of assessments presented at planning stage for the ten case study wind farms identified and mainly followed extant guidelines.</w:t>
      </w:r>
    </w:p>
    <w:p w14:paraId="19B46BD1" w14:textId="77777777" w:rsidR="00871519" w:rsidRPr="00F42F03" w:rsidRDefault="00871519" w:rsidP="00DA41FD">
      <w:pPr>
        <w:pStyle w:val="ListParagraph"/>
        <w:numPr>
          <w:ilvl w:val="0"/>
          <w:numId w:val="10"/>
        </w:numPr>
        <w:autoSpaceDE w:val="0"/>
        <w:autoSpaceDN w:val="0"/>
        <w:adjustRightInd w:val="0"/>
        <w:spacing w:after="120"/>
        <w:rPr>
          <w:rFonts w:cs="ArialMT"/>
        </w:rPr>
      </w:pPr>
      <w:r w:rsidRPr="00F42F03">
        <w:rPr>
          <w:rFonts w:cs="ArialMT"/>
        </w:rPr>
        <w:t>However, for some of the case study wind farms, extant guidelines were not consistently followed and/or the impacts predicted in the documentation submitted with developers’ planning applications were not consistent with the actual impacts as assessed in this study or as reported by some local residents.</w:t>
      </w:r>
    </w:p>
    <w:p w14:paraId="326078B5" w14:textId="77777777" w:rsidR="00C60C96" w:rsidRDefault="00871519" w:rsidP="00C60C96">
      <w:pPr>
        <w:pStyle w:val="ListParagraph"/>
        <w:numPr>
          <w:ilvl w:val="0"/>
          <w:numId w:val="10"/>
        </w:numPr>
        <w:autoSpaceDE w:val="0"/>
        <w:autoSpaceDN w:val="0"/>
        <w:adjustRightInd w:val="0"/>
        <w:spacing w:after="120"/>
        <w:rPr>
          <w:rFonts w:cs="ArialMT"/>
        </w:rPr>
      </w:pPr>
      <w:r w:rsidRPr="00F42F03">
        <w:rPr>
          <w:rFonts w:cs="ArialMT"/>
        </w:rPr>
        <w:t>Assessments and public engagement activities had not always adequately prepared residents for the impacts of the operational wind farm in terms of visual, shadow flicker or noise impacts.</w:t>
      </w:r>
    </w:p>
    <w:p w14:paraId="51469AAD" w14:textId="211AC099" w:rsidR="00C60C96" w:rsidRPr="00C60C96" w:rsidRDefault="0093095C" w:rsidP="00C60C96">
      <w:pPr>
        <w:spacing w:after="120"/>
        <w:ind w:left="-567"/>
        <w:rPr>
          <w:color w:val="000000"/>
        </w:rPr>
      </w:pPr>
      <w:r w:rsidRPr="00F4653A">
        <w:t>There are a number of parallel initiatives and research projects aime</w:t>
      </w:r>
      <w:r>
        <w:t xml:space="preserve">d at deepening understanding of </w:t>
      </w:r>
      <w:proofErr w:type="gramStart"/>
      <w:r>
        <w:t>i</w:t>
      </w:r>
      <w:r w:rsidRPr="00F4653A">
        <w:t>mpacts,</w:t>
      </w:r>
      <w:proofErr w:type="gramEnd"/>
      <w:r w:rsidRPr="00F4653A">
        <w:t xml:space="preserve"> and this study is able to add to that important body of work</w:t>
      </w:r>
      <w:r w:rsidRPr="0093095C">
        <w:t>.</w:t>
      </w:r>
      <w:r w:rsidRPr="0093095C">
        <w:t xml:space="preserve"> </w:t>
      </w:r>
      <w:r w:rsidR="00C60C96" w:rsidRPr="0093095C">
        <w:rPr>
          <w:color w:val="000000"/>
        </w:rPr>
        <w:t>The assessment of noise in the study was mainly based on modelling, which cannot capture all aspects of experienced noise. This area should be explored further.</w:t>
      </w:r>
    </w:p>
    <w:p w14:paraId="0D40CDC6" w14:textId="4F520696" w:rsidR="003C6753" w:rsidRPr="00871519" w:rsidRDefault="003C6753" w:rsidP="00DA41FD">
      <w:pPr>
        <w:spacing w:after="120"/>
        <w:ind w:left="-567" w:right="-472"/>
      </w:pPr>
      <w:r w:rsidRPr="009E7AFE">
        <w:rPr>
          <w:b/>
        </w:rPr>
        <w:t>Ragne Low, Project Manager for ClimateXChange</w:t>
      </w:r>
      <w:r w:rsidRPr="00871519">
        <w:t xml:space="preserve"> said: ‘As the study has focussed on issues relating to the planning process, we are confident that the findings will feed into improved practice in </w:t>
      </w:r>
      <w:r w:rsidR="00A74D8E" w:rsidRPr="00871519">
        <w:t>measuring</w:t>
      </w:r>
      <w:r w:rsidRPr="00871519">
        <w:t xml:space="preserve"> the predicted impacts of proposed wind farms, and </w:t>
      </w:r>
      <w:r w:rsidR="00A74D8E" w:rsidRPr="00871519">
        <w:t>in</w:t>
      </w:r>
      <w:r w:rsidRPr="00871519">
        <w:t xml:space="preserve"> communicat</w:t>
      </w:r>
      <w:r w:rsidR="00A74D8E" w:rsidRPr="00871519">
        <w:t>ing</w:t>
      </w:r>
      <w:r w:rsidRPr="00871519">
        <w:t xml:space="preserve"> this to decision-makers and those likely to be affected.</w:t>
      </w:r>
      <w:r w:rsidR="00606E1E" w:rsidRPr="00871519">
        <w:t>’</w:t>
      </w:r>
    </w:p>
    <w:p w14:paraId="74706F7D" w14:textId="3D3C9B9B" w:rsidR="003C6753" w:rsidRDefault="003C6753" w:rsidP="00DA41FD">
      <w:pPr>
        <w:spacing w:after="120"/>
        <w:ind w:left="-567"/>
        <w:rPr>
          <w:iCs/>
        </w:rPr>
      </w:pPr>
      <w:r w:rsidRPr="00871519">
        <w:rPr>
          <w:iCs/>
        </w:rPr>
        <w:t xml:space="preserve">‘The findings point to several possible improvements in planning guidance and </w:t>
      </w:r>
      <w:r w:rsidR="00A74D8E" w:rsidRPr="00871519">
        <w:rPr>
          <w:iCs/>
        </w:rPr>
        <w:t xml:space="preserve">good </w:t>
      </w:r>
      <w:r w:rsidRPr="00871519">
        <w:rPr>
          <w:iCs/>
        </w:rPr>
        <w:t xml:space="preserve">practice. Some have been implemented in the time between the case study wind farms being planned and built, and the present. </w:t>
      </w:r>
      <w:r w:rsidR="00A74D8E" w:rsidRPr="00871519">
        <w:rPr>
          <w:iCs/>
        </w:rPr>
        <w:t>T</w:t>
      </w:r>
      <w:r w:rsidR="00606E1E" w:rsidRPr="00871519">
        <w:rPr>
          <w:iCs/>
        </w:rPr>
        <w:t>he study will contribute to building on these improvements</w:t>
      </w:r>
      <w:r w:rsidRPr="00871519">
        <w:rPr>
          <w:iCs/>
        </w:rPr>
        <w:t>.’</w:t>
      </w:r>
    </w:p>
    <w:p w14:paraId="66ADDC90" w14:textId="05C3B5B1" w:rsidR="003C6753" w:rsidRPr="00871519" w:rsidRDefault="00C60C96" w:rsidP="00DA41FD">
      <w:pPr>
        <w:spacing w:after="120"/>
        <w:ind w:left="-567" w:right="-472"/>
      </w:pPr>
      <w:r w:rsidRPr="00871519">
        <w:lastRenderedPageBreak/>
        <w:t xml:space="preserve"> </w:t>
      </w:r>
      <w:r w:rsidR="003C6753" w:rsidRPr="00871519">
        <w:t xml:space="preserve">‘It is very encouraging to see that the project has been overseen by a broad steering group, and we urge </w:t>
      </w:r>
      <w:r w:rsidR="00663F1B" w:rsidRPr="00871519">
        <w:t>everyone involved</w:t>
      </w:r>
      <w:r w:rsidR="003C6753" w:rsidRPr="00871519">
        <w:t xml:space="preserve"> to continue this inclusive process to develop the impact assessment process.’</w:t>
      </w:r>
    </w:p>
    <w:p w14:paraId="274084E7" w14:textId="56BFCC8C" w:rsidR="007F7C22" w:rsidRPr="00871519" w:rsidRDefault="000736A1" w:rsidP="00DA41FD">
      <w:pPr>
        <w:pBdr>
          <w:bottom w:val="single" w:sz="12" w:space="1" w:color="auto"/>
        </w:pBdr>
        <w:spacing w:after="120"/>
        <w:ind w:left="-567" w:right="-472"/>
        <w:rPr>
          <w:rFonts w:asciiTheme="minorHAnsi" w:hAnsiTheme="minorHAnsi"/>
        </w:rPr>
      </w:pPr>
      <w:r w:rsidRPr="00871519">
        <w:rPr>
          <w:rFonts w:asciiTheme="minorHAnsi" w:hAnsiTheme="minorHAnsi"/>
          <w:b/>
        </w:rPr>
        <w:t>ENDS</w:t>
      </w:r>
    </w:p>
    <w:p w14:paraId="5A974899" w14:textId="165A01AD" w:rsidR="00622E16" w:rsidRPr="00871519" w:rsidRDefault="00622E16" w:rsidP="00DA41FD">
      <w:pPr>
        <w:spacing w:after="120"/>
        <w:ind w:left="-567" w:right="-472"/>
        <w:rPr>
          <w:rFonts w:asciiTheme="minorHAnsi" w:hAnsiTheme="minorHAnsi"/>
          <w:b/>
        </w:rPr>
      </w:pP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r>
      <w:r w:rsidRPr="00871519">
        <w:rPr>
          <w:rFonts w:asciiTheme="minorHAnsi" w:hAnsiTheme="minorHAnsi"/>
          <w:b/>
        </w:rPr>
        <w:softHyphen/>
        <w:t>Notes to editors</w:t>
      </w:r>
    </w:p>
    <w:p w14:paraId="78C90200" w14:textId="7BAEA67C" w:rsidR="00622E16" w:rsidRPr="00871519" w:rsidRDefault="00622E16" w:rsidP="00DA41FD">
      <w:pPr>
        <w:pStyle w:val="ListParagraph"/>
        <w:numPr>
          <w:ilvl w:val="0"/>
          <w:numId w:val="1"/>
        </w:numPr>
        <w:spacing w:after="120"/>
        <w:ind w:left="-567" w:right="-472"/>
        <w:rPr>
          <w:rFonts w:asciiTheme="minorHAnsi" w:hAnsiTheme="minorHAnsi"/>
        </w:rPr>
      </w:pPr>
      <w:r w:rsidRPr="00871519">
        <w:rPr>
          <w:rFonts w:asciiTheme="minorHAnsi" w:hAnsiTheme="minorHAnsi"/>
        </w:rPr>
        <w:t xml:space="preserve">For more information </w:t>
      </w:r>
      <w:r w:rsidR="000736A1">
        <w:rPr>
          <w:rFonts w:asciiTheme="minorHAnsi" w:hAnsiTheme="minorHAnsi"/>
        </w:rPr>
        <w:t xml:space="preserve">and an embargoed copy of the report </w:t>
      </w:r>
      <w:r w:rsidRPr="00871519">
        <w:rPr>
          <w:rFonts w:asciiTheme="minorHAnsi" w:hAnsiTheme="minorHAnsi"/>
        </w:rPr>
        <w:t>please contact Anne Marte Bergseng</w:t>
      </w:r>
      <w:r w:rsidR="00A26E29" w:rsidRPr="00871519">
        <w:rPr>
          <w:rFonts w:asciiTheme="minorHAnsi" w:hAnsiTheme="minorHAnsi"/>
        </w:rPr>
        <w:t>, Communications Manager ClimateXChange,</w:t>
      </w:r>
      <w:r w:rsidRPr="00871519">
        <w:rPr>
          <w:rFonts w:asciiTheme="minorHAnsi" w:hAnsiTheme="minorHAnsi"/>
        </w:rPr>
        <w:t xml:space="preserve"> </w:t>
      </w:r>
      <w:hyperlink r:id="rId9" w:history="1">
        <w:r w:rsidRPr="00871519">
          <w:rPr>
            <w:rStyle w:val="Hyperlink"/>
            <w:rFonts w:asciiTheme="minorHAnsi" w:hAnsiTheme="minorHAnsi"/>
          </w:rPr>
          <w:t>annemarte@sniffer.org.uk</w:t>
        </w:r>
      </w:hyperlink>
      <w:r w:rsidRPr="00871519">
        <w:rPr>
          <w:rFonts w:asciiTheme="minorHAnsi" w:hAnsiTheme="minorHAnsi"/>
        </w:rPr>
        <w:t xml:space="preserve"> /</w:t>
      </w:r>
      <w:r w:rsidR="00D624F2" w:rsidRPr="00871519">
        <w:rPr>
          <w:rFonts w:asciiTheme="minorHAnsi" w:hAnsiTheme="minorHAnsi"/>
        </w:rPr>
        <w:t xml:space="preserve"> </w:t>
      </w:r>
      <w:r w:rsidRPr="00871519">
        <w:rPr>
          <w:rFonts w:asciiTheme="minorHAnsi" w:hAnsiTheme="minorHAnsi"/>
        </w:rPr>
        <w:t>07776</w:t>
      </w:r>
      <w:r w:rsidR="00D624F2" w:rsidRPr="00871519">
        <w:rPr>
          <w:rFonts w:asciiTheme="minorHAnsi" w:hAnsiTheme="minorHAnsi"/>
        </w:rPr>
        <w:t xml:space="preserve"> </w:t>
      </w:r>
      <w:r w:rsidRPr="00871519">
        <w:rPr>
          <w:rFonts w:asciiTheme="minorHAnsi" w:hAnsiTheme="minorHAnsi"/>
        </w:rPr>
        <w:t>463</w:t>
      </w:r>
      <w:r w:rsidR="00D624F2" w:rsidRPr="00871519">
        <w:rPr>
          <w:rFonts w:asciiTheme="minorHAnsi" w:hAnsiTheme="minorHAnsi"/>
        </w:rPr>
        <w:t xml:space="preserve"> </w:t>
      </w:r>
      <w:r w:rsidRPr="00871519">
        <w:rPr>
          <w:rFonts w:asciiTheme="minorHAnsi" w:hAnsiTheme="minorHAnsi"/>
        </w:rPr>
        <w:t>868</w:t>
      </w:r>
    </w:p>
    <w:p w14:paraId="1625D9B5" w14:textId="05083C3B" w:rsidR="00E86486" w:rsidRDefault="00E86486" w:rsidP="00DA41FD">
      <w:pPr>
        <w:pStyle w:val="ListParagraph"/>
        <w:numPr>
          <w:ilvl w:val="0"/>
          <w:numId w:val="1"/>
        </w:numPr>
        <w:spacing w:after="120"/>
        <w:ind w:left="-567" w:right="-472"/>
        <w:rPr>
          <w:rFonts w:asciiTheme="minorHAnsi" w:hAnsiTheme="minorHAnsi"/>
        </w:rPr>
      </w:pPr>
      <w:r w:rsidRPr="00871519">
        <w:rPr>
          <w:rFonts w:asciiTheme="minorHAnsi" w:hAnsiTheme="minorHAnsi"/>
        </w:rPr>
        <w:t xml:space="preserve">The study was governed by a Project Steering Group (PSG) with representatives from various local and national interest groups representing both those living near wind farms and wind farm developers and operators, including Scotland </w:t>
      </w:r>
      <w:proofErr w:type="gramStart"/>
      <w:r w:rsidRPr="00871519">
        <w:rPr>
          <w:rFonts w:asciiTheme="minorHAnsi" w:hAnsiTheme="minorHAnsi"/>
        </w:rPr>
        <w:t>Against</w:t>
      </w:r>
      <w:proofErr w:type="gramEnd"/>
      <w:r w:rsidRPr="00871519">
        <w:rPr>
          <w:rFonts w:asciiTheme="minorHAnsi" w:hAnsiTheme="minorHAnsi"/>
        </w:rPr>
        <w:t xml:space="preserve"> Spin and Scottish Renewables, and representatives from local and national government planning interests. The PSG was put in place to ensure a balanced approach throughout the research and analysis.</w:t>
      </w:r>
      <w:r w:rsidR="000736A1">
        <w:rPr>
          <w:rFonts w:asciiTheme="minorHAnsi" w:hAnsiTheme="minorHAnsi"/>
        </w:rPr>
        <w:t xml:space="preserve"> The PSG gave the following statement about the report:</w:t>
      </w:r>
    </w:p>
    <w:p w14:paraId="1D33FAE4" w14:textId="501DFDBC" w:rsidR="000736A1" w:rsidRPr="000736A1" w:rsidRDefault="000736A1" w:rsidP="00DA41FD">
      <w:pPr>
        <w:spacing w:after="120"/>
        <w:rPr>
          <w:rFonts w:asciiTheme="minorHAnsi" w:hAnsiTheme="minorHAnsi"/>
        </w:rPr>
      </w:pPr>
      <w:r>
        <w:rPr>
          <w:rFonts w:asciiTheme="minorHAnsi" w:hAnsiTheme="minorHAnsi"/>
        </w:rPr>
        <w:t>‘</w:t>
      </w:r>
      <w:r w:rsidRPr="000736A1">
        <w:rPr>
          <w:rFonts w:asciiTheme="minorHAnsi" w:hAnsiTheme="minorHAnsi"/>
        </w:rPr>
        <w:t xml:space="preserve">The </w:t>
      </w:r>
      <w:r w:rsidRPr="000736A1">
        <w:rPr>
          <w:rFonts w:asciiTheme="minorHAnsi" w:hAnsiTheme="minorHAnsi"/>
          <w:i/>
        </w:rPr>
        <w:t>Wind Farm Impacts Study</w:t>
      </w:r>
      <w:r w:rsidRPr="000736A1">
        <w:rPr>
          <w:rFonts w:asciiTheme="minorHAnsi" w:hAnsiTheme="minorHAnsi"/>
        </w:rPr>
        <w:t xml:space="preserve"> report published today (2  July 2015) represents a significant contribution to our understanding of how to better predict and mitigate visual, shadow flicker and noise impacts of new wind farm developments in Scotland. The report presents the findings of a two-year study reviewing ten wind farms from across Scotland, comparing the impacts predicted before development to those evident once the wind farm is operational. </w:t>
      </w:r>
    </w:p>
    <w:p w14:paraId="15EADBC1" w14:textId="54AD84CB" w:rsidR="000736A1" w:rsidRPr="000736A1" w:rsidRDefault="000736A1" w:rsidP="00DA41FD">
      <w:pPr>
        <w:spacing w:after="120"/>
        <w:rPr>
          <w:rFonts w:asciiTheme="minorHAnsi" w:hAnsiTheme="minorHAnsi"/>
        </w:rPr>
      </w:pPr>
      <w:r w:rsidRPr="000736A1">
        <w:rPr>
          <w:rFonts w:asciiTheme="minorHAnsi" w:hAnsiTheme="minorHAnsi"/>
        </w:rPr>
        <w:t>The Project Steering Group welcomes the work of the consultants in conducting the study. We believe the research is particularly valuable as it points to a constructive path for ensuring that the assessment of impacts is consistent and valid, and to how consultation with residents when assessing developments can be improved. We look forward to continuing to work together, and with others, to consider the report’s recommendations.</w:t>
      </w:r>
    </w:p>
    <w:p w14:paraId="24AF0B81" w14:textId="13A24E96" w:rsidR="000736A1" w:rsidRPr="000736A1" w:rsidRDefault="000736A1" w:rsidP="00DA41FD">
      <w:pPr>
        <w:spacing w:after="120"/>
        <w:rPr>
          <w:rFonts w:asciiTheme="minorHAnsi" w:eastAsia="Times New Roman" w:hAnsiTheme="minorHAnsi"/>
          <w:sz w:val="21"/>
          <w:szCs w:val="21"/>
        </w:rPr>
      </w:pPr>
      <w:r w:rsidRPr="000736A1">
        <w:rPr>
          <w:rFonts w:asciiTheme="minorHAnsi" w:eastAsia="Times New Roman" w:hAnsiTheme="minorHAnsi"/>
          <w:iCs/>
        </w:rPr>
        <w:t>The findings from this study, conducted by consultants SLR and Hoare Lea Acoustics, highlight that the majority of assessments presented at planning stage for the ten case study wind farms followed guidelines that applied at the time, and point to improvements in planning guidance and best practice that have been made more recently.</w:t>
      </w:r>
    </w:p>
    <w:p w14:paraId="6A591905" w14:textId="77777777" w:rsidR="000736A1" w:rsidRPr="000736A1" w:rsidRDefault="000736A1" w:rsidP="00DA41FD">
      <w:pPr>
        <w:spacing w:after="120"/>
        <w:rPr>
          <w:rFonts w:asciiTheme="minorHAnsi" w:hAnsiTheme="minorHAnsi"/>
        </w:rPr>
      </w:pPr>
      <w:r w:rsidRPr="000736A1">
        <w:rPr>
          <w:rFonts w:asciiTheme="minorHAnsi" w:hAnsiTheme="minorHAnsi"/>
        </w:rPr>
        <w:t>The consultants suggested further improvements that could be made:</w:t>
      </w:r>
    </w:p>
    <w:p w14:paraId="7721C7C1" w14:textId="77777777" w:rsidR="000736A1" w:rsidRPr="000736A1" w:rsidRDefault="000736A1" w:rsidP="00DA41FD">
      <w:pPr>
        <w:pStyle w:val="ListBullet"/>
        <w:numPr>
          <w:ilvl w:val="0"/>
          <w:numId w:val="12"/>
        </w:numPr>
        <w:spacing w:before="0" w:after="120"/>
        <w:rPr>
          <w:rFonts w:asciiTheme="minorHAnsi" w:hAnsiTheme="minorHAnsi"/>
        </w:rPr>
      </w:pPr>
      <w:r w:rsidRPr="000736A1">
        <w:rPr>
          <w:rFonts w:asciiTheme="minorHAnsi" w:hAnsiTheme="minorHAnsi"/>
        </w:rPr>
        <w:t>Guidance and methodology should be developed for residential visual impact surveys and also, where appropriate, the overall impact on residential amenity due to the combined visual, shadow flicker and noise effects of wind energy developments.</w:t>
      </w:r>
    </w:p>
    <w:p w14:paraId="65F92960" w14:textId="77777777" w:rsidR="000736A1" w:rsidRPr="000736A1" w:rsidRDefault="000736A1" w:rsidP="00DA41FD">
      <w:pPr>
        <w:pStyle w:val="ListBullet"/>
        <w:numPr>
          <w:ilvl w:val="0"/>
          <w:numId w:val="12"/>
        </w:numPr>
        <w:spacing w:before="0" w:after="120"/>
        <w:rPr>
          <w:rFonts w:asciiTheme="minorHAnsi" w:hAnsiTheme="minorHAnsi"/>
        </w:rPr>
      </w:pPr>
      <w:r w:rsidRPr="000736A1">
        <w:rPr>
          <w:rFonts w:asciiTheme="minorHAnsi" w:hAnsiTheme="minorHAnsi"/>
        </w:rPr>
        <w:t>Checklists are needed for planners at scoping and post submission stages of an LVIA (Landscape and Visual Impact Assessments) to ensure consistency and consideration of key matters.</w:t>
      </w:r>
    </w:p>
    <w:p w14:paraId="22B5483B" w14:textId="77777777" w:rsidR="000736A1" w:rsidRPr="000736A1" w:rsidRDefault="000736A1" w:rsidP="00DA41FD">
      <w:pPr>
        <w:pStyle w:val="ListBullet"/>
        <w:numPr>
          <w:ilvl w:val="0"/>
          <w:numId w:val="12"/>
        </w:numPr>
        <w:spacing w:before="0" w:after="120"/>
        <w:rPr>
          <w:rFonts w:asciiTheme="minorHAnsi" w:hAnsiTheme="minorHAnsi"/>
        </w:rPr>
      </w:pPr>
      <w:r w:rsidRPr="000736A1">
        <w:rPr>
          <w:rFonts w:asciiTheme="minorHAnsi" w:hAnsiTheme="minorHAnsi"/>
        </w:rPr>
        <w:t>Consistent and clear reporting on the landscape and visual design objectives for a wind farm should be set out in assessments.</w:t>
      </w:r>
    </w:p>
    <w:p w14:paraId="1FA0B8AE" w14:textId="77777777" w:rsidR="000736A1" w:rsidRPr="000736A1" w:rsidRDefault="000736A1" w:rsidP="00DA41FD">
      <w:pPr>
        <w:pStyle w:val="ListBullet"/>
        <w:numPr>
          <w:ilvl w:val="0"/>
          <w:numId w:val="12"/>
        </w:numPr>
        <w:spacing w:before="0" w:after="120"/>
        <w:rPr>
          <w:rFonts w:asciiTheme="minorHAnsi" w:hAnsiTheme="minorHAnsi"/>
        </w:rPr>
      </w:pPr>
      <w:r w:rsidRPr="000736A1">
        <w:rPr>
          <w:rFonts w:asciiTheme="minorHAnsi" w:hAnsiTheme="minorHAnsi"/>
        </w:rPr>
        <w:t>Guidance, definitions and significance thresholds should be developed for the assessment of shadow flicker, shadow throw and light effects, including their presentation in public consultations.</w:t>
      </w:r>
    </w:p>
    <w:p w14:paraId="73D9BC5B" w14:textId="77777777" w:rsidR="000736A1" w:rsidRPr="000736A1" w:rsidRDefault="000736A1" w:rsidP="00DA41FD">
      <w:pPr>
        <w:pStyle w:val="ListBullet"/>
        <w:numPr>
          <w:ilvl w:val="0"/>
          <w:numId w:val="12"/>
        </w:numPr>
        <w:spacing w:before="0" w:after="120"/>
        <w:rPr>
          <w:rFonts w:asciiTheme="minorHAnsi" w:hAnsiTheme="minorHAnsi"/>
        </w:rPr>
      </w:pPr>
      <w:r w:rsidRPr="000736A1">
        <w:rPr>
          <w:rFonts w:asciiTheme="minorHAnsi" w:hAnsiTheme="minorHAnsi"/>
        </w:rPr>
        <w:t xml:space="preserve">Assessments should give fuller consideration to the experiential impacts of wind farm noise, including its character. </w:t>
      </w:r>
    </w:p>
    <w:p w14:paraId="031BE466" w14:textId="77777777" w:rsidR="000736A1" w:rsidRPr="000736A1" w:rsidRDefault="000736A1" w:rsidP="00DA41FD">
      <w:pPr>
        <w:pStyle w:val="ListBullet"/>
        <w:numPr>
          <w:ilvl w:val="0"/>
          <w:numId w:val="12"/>
        </w:numPr>
        <w:spacing w:before="0" w:after="120"/>
        <w:rPr>
          <w:rFonts w:asciiTheme="minorHAnsi" w:hAnsiTheme="minorHAnsi"/>
        </w:rPr>
      </w:pPr>
      <w:r w:rsidRPr="000736A1">
        <w:rPr>
          <w:rFonts w:asciiTheme="minorHAnsi" w:hAnsiTheme="minorHAnsi"/>
        </w:rPr>
        <w:t>A review should be undertaken to establish whether the existing derivation of noise limits offers the appropriate balance between protection, simplicity and robustness.</w:t>
      </w:r>
    </w:p>
    <w:p w14:paraId="6015E1C3" w14:textId="77777777" w:rsidR="000736A1" w:rsidRPr="000736A1" w:rsidRDefault="000736A1" w:rsidP="00DA41FD">
      <w:pPr>
        <w:pStyle w:val="ListBullet"/>
        <w:numPr>
          <w:ilvl w:val="0"/>
          <w:numId w:val="12"/>
        </w:numPr>
        <w:spacing w:before="0" w:after="120"/>
        <w:rPr>
          <w:rFonts w:asciiTheme="minorHAnsi" w:hAnsiTheme="minorHAnsi"/>
        </w:rPr>
      </w:pPr>
      <w:r w:rsidRPr="000736A1">
        <w:rPr>
          <w:rFonts w:asciiTheme="minorHAnsi" w:hAnsiTheme="minorHAnsi"/>
        </w:rPr>
        <w:t>Good practice should be developed in terms of assessing modulated noise from wind turbines.</w:t>
      </w:r>
    </w:p>
    <w:p w14:paraId="4282E556" w14:textId="77777777" w:rsidR="000736A1" w:rsidRPr="000736A1" w:rsidRDefault="000736A1" w:rsidP="00DA41FD">
      <w:pPr>
        <w:pStyle w:val="ListBullet"/>
        <w:numPr>
          <w:ilvl w:val="0"/>
          <w:numId w:val="12"/>
        </w:numPr>
        <w:spacing w:before="0" w:after="120"/>
        <w:rPr>
          <w:rFonts w:asciiTheme="minorHAnsi" w:hAnsiTheme="minorHAnsi"/>
        </w:rPr>
      </w:pPr>
      <w:r w:rsidRPr="000736A1">
        <w:rPr>
          <w:rFonts w:asciiTheme="minorHAnsi" w:hAnsiTheme="minorHAnsi"/>
        </w:rPr>
        <w:t>Where noise issues are found to occur, these should be identified and assessed within clear timescales, and affected neighbours should be provided with regular and informative updates.</w:t>
      </w:r>
    </w:p>
    <w:p w14:paraId="32A4E983" w14:textId="77777777" w:rsidR="000736A1" w:rsidRPr="000736A1" w:rsidRDefault="000736A1" w:rsidP="00DA41FD">
      <w:pPr>
        <w:pStyle w:val="ListBullet"/>
        <w:numPr>
          <w:ilvl w:val="0"/>
          <w:numId w:val="12"/>
        </w:numPr>
        <w:spacing w:before="0" w:after="120"/>
        <w:rPr>
          <w:rFonts w:asciiTheme="minorHAnsi" w:hAnsiTheme="minorHAnsi"/>
        </w:rPr>
      </w:pPr>
      <w:r w:rsidRPr="000736A1">
        <w:rPr>
          <w:rFonts w:asciiTheme="minorHAnsi" w:hAnsiTheme="minorHAnsi"/>
        </w:rPr>
        <w:t>Guidance should be developed to achieve consistency across competent authorities in respect of retention and accessibility of key documents throughout the consenting process, including post consent agreements.</w:t>
      </w:r>
    </w:p>
    <w:p w14:paraId="7B9F1530" w14:textId="77777777" w:rsidR="000736A1" w:rsidRPr="000736A1" w:rsidRDefault="000736A1" w:rsidP="00DA41FD">
      <w:pPr>
        <w:pStyle w:val="ListBullet"/>
        <w:numPr>
          <w:ilvl w:val="0"/>
          <w:numId w:val="12"/>
        </w:numPr>
        <w:spacing w:before="0" w:after="120"/>
        <w:rPr>
          <w:rFonts w:asciiTheme="minorHAnsi" w:hAnsiTheme="minorHAnsi"/>
        </w:rPr>
      </w:pPr>
      <w:r w:rsidRPr="000736A1">
        <w:rPr>
          <w:rFonts w:asciiTheme="minorHAnsi" w:hAnsiTheme="minorHAnsi"/>
        </w:rPr>
        <w:t>Decisions about micro-siting should be taken by competent authorities and recorded, based on the specific implications for visual, shadow-flicker and noise impacts, alongside other potential impacts and in relation to stated design objectives.</w:t>
      </w:r>
    </w:p>
    <w:p w14:paraId="1B862DA5" w14:textId="77777777" w:rsidR="000736A1" w:rsidRPr="000736A1" w:rsidRDefault="000736A1" w:rsidP="00DA41FD">
      <w:pPr>
        <w:spacing w:after="120"/>
        <w:rPr>
          <w:rFonts w:asciiTheme="minorHAnsi" w:hAnsiTheme="minorHAnsi" w:cstheme="majorHAnsi"/>
        </w:rPr>
      </w:pPr>
      <w:r w:rsidRPr="000736A1">
        <w:rPr>
          <w:rFonts w:asciiTheme="minorHAnsi" w:hAnsiTheme="minorHAnsi"/>
        </w:rPr>
        <w:lastRenderedPageBreak/>
        <w:t>The consultants conclude that adopting these recommendations would ensure a more consistent approach to predicting, measuring and documenting impacts throughout the design and operation of the wind farm</w:t>
      </w:r>
      <w:r w:rsidRPr="000736A1">
        <w:rPr>
          <w:rFonts w:asciiTheme="minorHAnsi" w:hAnsiTheme="minorHAnsi" w:cstheme="majorHAnsi"/>
        </w:rPr>
        <w:t xml:space="preserve">. </w:t>
      </w:r>
    </w:p>
    <w:p w14:paraId="38568EE0" w14:textId="1CE8B6FC" w:rsidR="000736A1" w:rsidRPr="000736A1" w:rsidRDefault="000736A1" w:rsidP="00DA41FD">
      <w:pPr>
        <w:spacing w:after="120"/>
        <w:rPr>
          <w:rFonts w:asciiTheme="minorHAnsi" w:hAnsiTheme="minorHAnsi"/>
        </w:rPr>
      </w:pPr>
      <w:r w:rsidRPr="000736A1">
        <w:rPr>
          <w:rFonts w:asciiTheme="minorHAnsi" w:hAnsiTheme="minorHAnsi"/>
        </w:rPr>
        <w:t>The study extends our understanding of how local residents experience wind farms. The report makes a number of further recommendations for better guidance on how to predict and mitigate impacts, and how to present expected impacts to residents in a more meaningful way. The assessment of noise in the study was mainly based on modelling, and we recognise that noise modelling cannot capture all aspects of experienced noise. This is an area that should be explored further. There are a number of parallel initiatives and research projects aimed at deepening understanding of impacts, and we are pleased that this study is able to add to that important body of work.</w:t>
      </w:r>
    </w:p>
    <w:p w14:paraId="6BB3FBD1" w14:textId="77777777" w:rsidR="000736A1" w:rsidRDefault="000736A1" w:rsidP="00DA41FD">
      <w:pPr>
        <w:spacing w:after="120"/>
      </w:pPr>
      <w:r w:rsidRPr="000736A1">
        <w:rPr>
          <w:rFonts w:asciiTheme="minorHAnsi" w:hAnsiTheme="minorHAnsi"/>
        </w:rPr>
        <w:t>As the study has focussed on issues relating to the planning process, we are confident that the findings will feed into improved practice in how developers measure the predicted impacts of</w:t>
      </w:r>
      <w:r w:rsidRPr="003A3959">
        <w:t xml:space="preserve"> proposed wind farms, and how they should communicate this to </w:t>
      </w:r>
      <w:r>
        <w:t>decision-makers</w:t>
      </w:r>
      <w:r w:rsidRPr="003A3959">
        <w:t xml:space="preserve"> and those likely to be affected. </w:t>
      </w:r>
      <w:r w:rsidRPr="000771A0">
        <w:t xml:space="preserve">We believe these research findings should also help the Scottish Government </w:t>
      </w:r>
      <w:r>
        <w:t xml:space="preserve">and partners </w:t>
      </w:r>
      <w:r w:rsidRPr="000771A0">
        <w:t xml:space="preserve">assess whether planning guidance for wind farms could be </w:t>
      </w:r>
      <w:r>
        <w:t>further improved</w:t>
      </w:r>
      <w:r w:rsidRPr="000771A0">
        <w:t xml:space="preserve"> in order to continue to safeguard against unacceptable impacts on local residents.</w:t>
      </w:r>
      <w:r>
        <w:t xml:space="preserve"> </w:t>
      </w:r>
    </w:p>
    <w:p w14:paraId="424A53EE" w14:textId="713929AE" w:rsidR="000736A1" w:rsidRDefault="000736A1" w:rsidP="00DA41FD">
      <w:pPr>
        <w:spacing w:after="120"/>
      </w:pPr>
      <w:r>
        <w:t xml:space="preserve">The Steering Group recognises that a range of </w:t>
      </w:r>
      <w:r w:rsidR="0093095C">
        <w:t xml:space="preserve">disciplines </w:t>
      </w:r>
      <w:r>
        <w:t xml:space="preserve">will need to be brought to bear to inform </w:t>
      </w:r>
      <w:r w:rsidRPr="003A3959">
        <w:t>any changes to planning guidelines and good practice on managing the impacts of wind farms on local residents.</w:t>
      </w:r>
      <w:r>
        <w:t xml:space="preserve"> We also recognise that, whilst important, central guidance can only achieve so much – improved practice will require the support of planning authorities, developers, environmental consultants and communities.</w:t>
      </w:r>
    </w:p>
    <w:p w14:paraId="07ECBAE8" w14:textId="44869FD6" w:rsidR="000736A1" w:rsidRPr="00F4653A" w:rsidRDefault="000736A1" w:rsidP="00DA41FD">
      <w:pPr>
        <w:spacing w:after="120"/>
      </w:pPr>
      <w:r w:rsidRPr="00F4653A">
        <w:t xml:space="preserve">In </w:t>
      </w:r>
      <w:r>
        <w:t>considering</w:t>
      </w:r>
      <w:r w:rsidRPr="00F4653A">
        <w:t xml:space="preserve"> shadow flicker and </w:t>
      </w:r>
      <w:r>
        <w:t xml:space="preserve">in the research’s </w:t>
      </w:r>
      <w:r w:rsidRPr="00F4653A">
        <w:t xml:space="preserve">approach to gauging </w:t>
      </w:r>
      <w:r>
        <w:t>people’s</w:t>
      </w:r>
      <w:r w:rsidRPr="00F4653A">
        <w:t xml:space="preserve"> experience of impacts, the study </w:t>
      </w:r>
      <w:r>
        <w:t>is the first of its kind in relation to wind farms in the UK</w:t>
      </w:r>
      <w:r w:rsidRPr="00F4653A">
        <w:t>. There is a need for more research in both these underdeveloped areas</w:t>
      </w:r>
      <w:r>
        <w:t>,</w:t>
      </w:r>
      <w:r w:rsidRPr="00F4653A">
        <w:t xml:space="preserve"> and this study makes a significant contribution to building the evidence base. </w:t>
      </w:r>
    </w:p>
    <w:p w14:paraId="4C6D1BB3" w14:textId="002AD4F2" w:rsidR="000736A1" w:rsidRDefault="000736A1" w:rsidP="00DA41FD">
      <w:pPr>
        <w:spacing w:after="120"/>
      </w:pPr>
      <w:r w:rsidRPr="00F4653A">
        <w:t xml:space="preserve">We are encouraged by </w:t>
      </w:r>
      <w:r>
        <w:t>the way</w:t>
      </w:r>
      <w:r w:rsidRPr="00F4653A">
        <w:t xml:space="preserve"> the project has been overseen by such a broad steering group, and urge developers and planning authorities to continue this inclusive process to develop the impact assessment process.</w:t>
      </w:r>
      <w:r>
        <w:t xml:space="preserve"> </w:t>
      </w:r>
      <w:r w:rsidRPr="00F4653A">
        <w:t>As a group made up of representatives from local and national government planning interests, and interest groups representing both those living near wind farms and wind farm developers and operators, we have ensured a balanced approac</w:t>
      </w:r>
      <w:r>
        <w:t>h in the research and analysis.’</w:t>
      </w:r>
    </w:p>
    <w:p w14:paraId="451DBABD" w14:textId="77777777" w:rsidR="00E86486" w:rsidRPr="00871519" w:rsidRDefault="00A857D5" w:rsidP="00DA41FD">
      <w:pPr>
        <w:pStyle w:val="ListParagraph"/>
        <w:numPr>
          <w:ilvl w:val="0"/>
          <w:numId w:val="1"/>
        </w:numPr>
        <w:spacing w:after="120"/>
        <w:ind w:left="-567" w:right="-472"/>
        <w:rPr>
          <w:rFonts w:asciiTheme="minorHAnsi" w:hAnsiTheme="minorHAnsi"/>
        </w:rPr>
      </w:pPr>
      <w:r w:rsidRPr="00871519">
        <w:rPr>
          <w:rFonts w:asciiTheme="minorHAnsi" w:hAnsiTheme="minorHAnsi"/>
        </w:rPr>
        <w:t>Ten case study wind farms were selected for study to include a spread of wind farm sizes, wind turbine heights, environmental assessment process, landscape character, wind farm age, and geographical location across Scotland, as well as on the basis of having known complaints about visual, shadow flicker or noise impacts. The sites selected represented 4% of the total number of built onshore wind energy developments in Scotland in 2013.</w:t>
      </w:r>
    </w:p>
    <w:p w14:paraId="14223C9F" w14:textId="10F7274E" w:rsidR="000736A1" w:rsidRPr="000736A1" w:rsidRDefault="00622E16" w:rsidP="00DA41FD">
      <w:pPr>
        <w:pStyle w:val="ListParagraph"/>
        <w:numPr>
          <w:ilvl w:val="0"/>
          <w:numId w:val="1"/>
        </w:numPr>
        <w:spacing w:after="120"/>
        <w:ind w:left="-567" w:right="-472"/>
        <w:rPr>
          <w:rFonts w:asciiTheme="minorHAnsi" w:hAnsiTheme="minorHAnsi"/>
        </w:rPr>
      </w:pPr>
      <w:r w:rsidRPr="000736A1">
        <w:rPr>
          <w:rFonts w:asciiTheme="minorHAnsi" w:hAnsiTheme="minorHAnsi"/>
        </w:rPr>
        <w:t>ClimateXChange is Scotland's centre of expertise on climate change. It provides a research, advice and analysis service to Scottish Government policy teams</w:t>
      </w:r>
      <w:r w:rsidR="000736A1">
        <w:rPr>
          <w:rFonts w:asciiTheme="minorHAnsi" w:hAnsiTheme="minorHAnsi"/>
        </w:rPr>
        <w:t xml:space="preserve"> and associated public agencies, see</w:t>
      </w:r>
      <w:r w:rsidRPr="000736A1">
        <w:rPr>
          <w:rFonts w:asciiTheme="minorHAnsi" w:hAnsiTheme="minorHAnsi"/>
        </w:rPr>
        <w:t xml:space="preserve"> </w:t>
      </w:r>
      <w:hyperlink r:id="rId10" w:history="1">
        <w:r w:rsidRPr="000736A1">
          <w:rPr>
            <w:rStyle w:val="Hyperlink"/>
            <w:rFonts w:asciiTheme="minorHAnsi" w:hAnsiTheme="minorHAnsi"/>
          </w:rPr>
          <w:t>www.climatexchange.org.uk</w:t>
        </w:r>
      </w:hyperlink>
      <w:r w:rsidRPr="000736A1">
        <w:rPr>
          <w:rFonts w:asciiTheme="minorHAnsi" w:hAnsiTheme="minorHAnsi"/>
        </w:rPr>
        <w:t xml:space="preserve"> </w:t>
      </w:r>
    </w:p>
    <w:p w14:paraId="26C090FA" w14:textId="77777777" w:rsidR="000736A1" w:rsidRDefault="000736A1" w:rsidP="00DA41FD">
      <w:pPr>
        <w:pStyle w:val="ListParagraph"/>
        <w:spacing w:after="120"/>
        <w:ind w:left="-567" w:right="-472"/>
        <w:jc w:val="center"/>
        <w:rPr>
          <w:rFonts w:asciiTheme="minorHAnsi" w:hAnsiTheme="minorHAnsi"/>
        </w:rPr>
      </w:pPr>
    </w:p>
    <w:p w14:paraId="7C937AB0" w14:textId="77777777" w:rsidR="00DA41FD" w:rsidRDefault="00DA41FD" w:rsidP="00DA41FD">
      <w:pPr>
        <w:pStyle w:val="ListParagraph"/>
        <w:spacing w:after="120"/>
        <w:ind w:left="-567" w:right="-472"/>
        <w:jc w:val="center"/>
        <w:rPr>
          <w:rFonts w:asciiTheme="minorHAnsi" w:hAnsiTheme="minorHAnsi"/>
        </w:rPr>
      </w:pPr>
    </w:p>
    <w:p w14:paraId="7671FED5" w14:textId="664659BE" w:rsidR="0066114E" w:rsidRPr="000736A1" w:rsidRDefault="000736A1" w:rsidP="00DA41FD">
      <w:pPr>
        <w:pStyle w:val="ListParagraph"/>
        <w:spacing w:after="120"/>
        <w:ind w:left="-567" w:right="-472"/>
        <w:jc w:val="center"/>
        <w:rPr>
          <w:rFonts w:asciiTheme="minorHAnsi" w:hAnsiTheme="minorHAnsi"/>
        </w:rPr>
      </w:pPr>
      <w:r w:rsidRPr="000736A1">
        <w:rPr>
          <w:rFonts w:asciiTheme="minorHAnsi" w:hAnsiTheme="minorHAnsi"/>
        </w:rPr>
        <w:t>ClimateXChange, The Edinburgh Centre for Carbon Innovation, High School Yards, Edinburgh, EH1 1LZ</w:t>
      </w:r>
    </w:p>
    <w:sectPr w:rsidR="0066114E" w:rsidRPr="000736A1" w:rsidSect="00316E19">
      <w:headerReference w:type="first" r:id="rId11"/>
      <w:pgSz w:w="11906" w:h="16838"/>
      <w:pgMar w:top="1134" w:right="1440" w:bottom="709" w:left="1440" w:header="426" w:footer="2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D9B84" w14:textId="77777777" w:rsidR="00D12C3F" w:rsidRDefault="00D12C3F" w:rsidP="00EE6E28">
      <w:r>
        <w:separator/>
      </w:r>
    </w:p>
  </w:endnote>
  <w:endnote w:type="continuationSeparator" w:id="0">
    <w:p w14:paraId="1B9DFE7E" w14:textId="77777777" w:rsidR="00D12C3F" w:rsidRDefault="00D12C3F" w:rsidP="00EE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3ACE9" w14:textId="77777777" w:rsidR="00D12C3F" w:rsidRDefault="00D12C3F" w:rsidP="00EE6E28">
      <w:r>
        <w:separator/>
      </w:r>
    </w:p>
  </w:footnote>
  <w:footnote w:type="continuationSeparator" w:id="0">
    <w:p w14:paraId="1F20D124" w14:textId="77777777" w:rsidR="00D12C3F" w:rsidRDefault="00D12C3F" w:rsidP="00EE6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D1CE3" w14:textId="48CA7756" w:rsidR="00A74D8E" w:rsidRDefault="00A74D8E" w:rsidP="00BF40D2">
    <w:pPr>
      <w:pStyle w:val="Footer"/>
      <w:tabs>
        <w:tab w:val="clear" w:pos="9026"/>
        <w:tab w:val="left" w:pos="566"/>
        <w:tab w:val="right" w:pos="8647"/>
        <w:tab w:val="right" w:pos="8931"/>
      </w:tabs>
      <w:ind w:right="95"/>
      <w:jc w:val="center"/>
    </w:pPr>
    <w:r>
      <w:rPr>
        <w:noProof/>
        <w:lang w:eastAsia="en-GB"/>
      </w:rPr>
      <w:drawing>
        <wp:inline distT="0" distB="0" distL="0" distR="0" wp14:anchorId="2DEF4CD5" wp14:editId="50634305">
          <wp:extent cx="2895599" cy="1114425"/>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264" cy="1117760"/>
                  </a:xfrm>
                  <a:prstGeom prst="rect">
                    <a:avLst/>
                  </a:prstGeom>
                  <a:noFill/>
                  <a:ln>
                    <a:noFill/>
                  </a:ln>
                </pic:spPr>
              </pic:pic>
            </a:graphicData>
          </a:graphic>
        </wp:inline>
      </w:drawing>
    </w:r>
  </w:p>
  <w:p w14:paraId="3CBA1EFC" w14:textId="77777777" w:rsidR="00A74D8E" w:rsidRDefault="00A74D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7CFA"/>
    <w:multiLevelType w:val="hybridMultilevel"/>
    <w:tmpl w:val="AC9A0F7A"/>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nsid w:val="155814D1"/>
    <w:multiLevelType w:val="hybridMultilevel"/>
    <w:tmpl w:val="93B4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14CD2"/>
    <w:multiLevelType w:val="hybridMultilevel"/>
    <w:tmpl w:val="AB8A4A84"/>
    <w:lvl w:ilvl="0" w:tplc="F2D0D6E8">
      <w:start w:val="1"/>
      <w:numFmt w:val="decimal"/>
      <w:lvlText w:val="%1)"/>
      <w:lvlJc w:val="left"/>
      <w:pPr>
        <w:ind w:left="-207" w:hanging="360"/>
      </w:pPr>
      <w:rPr>
        <w:rFonts w:hint="default"/>
      </w:rPr>
    </w:lvl>
    <w:lvl w:ilvl="1" w:tplc="0809001B">
      <w:start w:val="1"/>
      <w:numFmt w:val="lowerRoman"/>
      <w:lvlText w:val="%2."/>
      <w:lvlJc w:val="righ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nsid w:val="24D41083"/>
    <w:multiLevelType w:val="hybridMultilevel"/>
    <w:tmpl w:val="52CA61F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nsid w:val="36A93AC6"/>
    <w:multiLevelType w:val="hybridMultilevel"/>
    <w:tmpl w:val="D92633F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5AE96D3E"/>
    <w:multiLevelType w:val="hybridMultilevel"/>
    <w:tmpl w:val="8AA0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F05BAD"/>
    <w:multiLevelType w:val="hybridMultilevel"/>
    <w:tmpl w:val="188E5EBE"/>
    <w:lvl w:ilvl="0" w:tplc="F2D0D6E8">
      <w:start w:val="1"/>
      <w:numFmt w:val="decimal"/>
      <w:lvlText w:val="%1)"/>
      <w:lvlJc w:val="left"/>
      <w:pPr>
        <w:ind w:left="-207" w:hanging="360"/>
      </w:pPr>
      <w:rPr>
        <w:rFonts w:hint="default"/>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7">
    <w:nsid w:val="60E63273"/>
    <w:multiLevelType w:val="hybridMultilevel"/>
    <w:tmpl w:val="6914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D51EB0"/>
    <w:multiLevelType w:val="multilevel"/>
    <w:tmpl w:val="22CA0AFC"/>
    <w:lvl w:ilvl="0">
      <w:start w:val="1"/>
      <w:numFmt w:val="bullet"/>
      <w:pStyle w:val="ListBullet"/>
      <w:lvlText w:val=""/>
      <w:lvlJc w:val="left"/>
      <w:pPr>
        <w:ind w:left="360" w:hanging="360"/>
      </w:pPr>
      <w:rPr>
        <w:rFonts w:ascii="Symbol" w:hAnsi="Symbol" w:hint="default"/>
      </w:rPr>
    </w:lvl>
    <w:lvl w:ilvl="1">
      <w:start w:val="1"/>
      <w:numFmt w:val="decimal"/>
      <w:lvlText w:val="5.4.%2"/>
      <w:lvlJc w:val="left"/>
      <w:pPr>
        <w:ind w:left="360" w:hanging="360"/>
      </w:pPr>
      <w:rPr>
        <w:rFonts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0A826E0"/>
    <w:multiLevelType w:val="hybridMultilevel"/>
    <w:tmpl w:val="2048CB7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nsid w:val="762E1F77"/>
    <w:multiLevelType w:val="hybridMultilevel"/>
    <w:tmpl w:val="9C68A7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28"/>
    <w:rsid w:val="00007511"/>
    <w:rsid w:val="000736A1"/>
    <w:rsid w:val="00074EE3"/>
    <w:rsid w:val="0007565C"/>
    <w:rsid w:val="000A6FFD"/>
    <w:rsid w:val="000F0C50"/>
    <w:rsid w:val="0010703F"/>
    <w:rsid w:val="0019262D"/>
    <w:rsid w:val="002071CD"/>
    <w:rsid w:val="002B1EBE"/>
    <w:rsid w:val="0030546D"/>
    <w:rsid w:val="00316E19"/>
    <w:rsid w:val="0032440C"/>
    <w:rsid w:val="00331BFD"/>
    <w:rsid w:val="0034165B"/>
    <w:rsid w:val="003B1474"/>
    <w:rsid w:val="003C6753"/>
    <w:rsid w:val="004214FE"/>
    <w:rsid w:val="00442E99"/>
    <w:rsid w:val="00476A94"/>
    <w:rsid w:val="00480D00"/>
    <w:rsid w:val="00496C17"/>
    <w:rsid w:val="004A1281"/>
    <w:rsid w:val="004C1DAA"/>
    <w:rsid w:val="004D158D"/>
    <w:rsid w:val="004E24BA"/>
    <w:rsid w:val="004F122F"/>
    <w:rsid w:val="004F6C0E"/>
    <w:rsid w:val="00503690"/>
    <w:rsid w:val="0052796A"/>
    <w:rsid w:val="0054509F"/>
    <w:rsid w:val="00553A8B"/>
    <w:rsid w:val="005872A6"/>
    <w:rsid w:val="005D22FD"/>
    <w:rsid w:val="005E1BA1"/>
    <w:rsid w:val="005F35B5"/>
    <w:rsid w:val="005F5CAA"/>
    <w:rsid w:val="005F5DE5"/>
    <w:rsid w:val="00606E1E"/>
    <w:rsid w:val="006106F9"/>
    <w:rsid w:val="00622E16"/>
    <w:rsid w:val="0066114E"/>
    <w:rsid w:val="00661A32"/>
    <w:rsid w:val="00663F1B"/>
    <w:rsid w:val="006B02ED"/>
    <w:rsid w:val="00750CC0"/>
    <w:rsid w:val="00754760"/>
    <w:rsid w:val="00783DB0"/>
    <w:rsid w:val="007F7C22"/>
    <w:rsid w:val="00860AC8"/>
    <w:rsid w:val="0086728B"/>
    <w:rsid w:val="00871519"/>
    <w:rsid w:val="00891715"/>
    <w:rsid w:val="008948C2"/>
    <w:rsid w:val="008F0959"/>
    <w:rsid w:val="00904F72"/>
    <w:rsid w:val="00914090"/>
    <w:rsid w:val="0093095C"/>
    <w:rsid w:val="0093165C"/>
    <w:rsid w:val="009C0921"/>
    <w:rsid w:val="009C1F37"/>
    <w:rsid w:val="009D7993"/>
    <w:rsid w:val="009E7AFE"/>
    <w:rsid w:val="00A12F4A"/>
    <w:rsid w:val="00A26E29"/>
    <w:rsid w:val="00A74D8E"/>
    <w:rsid w:val="00A81CB2"/>
    <w:rsid w:val="00A852CB"/>
    <w:rsid w:val="00A857D5"/>
    <w:rsid w:val="00AA029B"/>
    <w:rsid w:val="00B35F90"/>
    <w:rsid w:val="00B46973"/>
    <w:rsid w:val="00BD2437"/>
    <w:rsid w:val="00BF40D2"/>
    <w:rsid w:val="00C33C67"/>
    <w:rsid w:val="00C512B3"/>
    <w:rsid w:val="00C60C96"/>
    <w:rsid w:val="00D12C3F"/>
    <w:rsid w:val="00D16558"/>
    <w:rsid w:val="00D32C9B"/>
    <w:rsid w:val="00D624F2"/>
    <w:rsid w:val="00D72938"/>
    <w:rsid w:val="00D758E6"/>
    <w:rsid w:val="00DA3548"/>
    <w:rsid w:val="00DA41FD"/>
    <w:rsid w:val="00DA6634"/>
    <w:rsid w:val="00DD3818"/>
    <w:rsid w:val="00E03112"/>
    <w:rsid w:val="00E04DCB"/>
    <w:rsid w:val="00E0624F"/>
    <w:rsid w:val="00E43174"/>
    <w:rsid w:val="00E5001B"/>
    <w:rsid w:val="00E86486"/>
    <w:rsid w:val="00ED0023"/>
    <w:rsid w:val="00EE60B7"/>
    <w:rsid w:val="00EE6E28"/>
    <w:rsid w:val="00F07920"/>
    <w:rsid w:val="00F42F03"/>
    <w:rsid w:val="00F9669B"/>
    <w:rsid w:val="00FB5766"/>
    <w:rsid w:val="00FF583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1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E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6E28"/>
  </w:style>
  <w:style w:type="character" w:customStyle="1" w:styleId="PlainTextChar">
    <w:name w:val="Plain Text Char"/>
    <w:basedOn w:val="DefaultParagraphFont"/>
    <w:link w:val="PlainText"/>
    <w:uiPriority w:val="99"/>
    <w:rsid w:val="00EE6E28"/>
    <w:rPr>
      <w:rFonts w:ascii="Calibri" w:hAnsi="Calibri" w:cs="Times New Roman"/>
    </w:rPr>
  </w:style>
  <w:style w:type="paragraph" w:styleId="Header">
    <w:name w:val="header"/>
    <w:basedOn w:val="Normal"/>
    <w:link w:val="HeaderChar"/>
    <w:uiPriority w:val="99"/>
    <w:unhideWhenUsed/>
    <w:rsid w:val="00EE6E28"/>
    <w:pPr>
      <w:tabs>
        <w:tab w:val="center" w:pos="4513"/>
        <w:tab w:val="right" w:pos="9026"/>
      </w:tabs>
    </w:pPr>
  </w:style>
  <w:style w:type="character" w:customStyle="1" w:styleId="HeaderChar">
    <w:name w:val="Header Char"/>
    <w:basedOn w:val="DefaultParagraphFont"/>
    <w:link w:val="Header"/>
    <w:uiPriority w:val="99"/>
    <w:rsid w:val="00EE6E28"/>
    <w:rPr>
      <w:rFonts w:ascii="Calibri" w:hAnsi="Calibri" w:cs="Times New Roman"/>
    </w:rPr>
  </w:style>
  <w:style w:type="paragraph" w:styleId="Footer">
    <w:name w:val="footer"/>
    <w:basedOn w:val="Normal"/>
    <w:link w:val="FooterChar"/>
    <w:uiPriority w:val="99"/>
    <w:unhideWhenUsed/>
    <w:rsid w:val="00EE6E28"/>
    <w:pPr>
      <w:tabs>
        <w:tab w:val="center" w:pos="4513"/>
        <w:tab w:val="right" w:pos="9026"/>
      </w:tabs>
    </w:pPr>
  </w:style>
  <w:style w:type="character" w:customStyle="1" w:styleId="FooterChar">
    <w:name w:val="Footer Char"/>
    <w:basedOn w:val="DefaultParagraphFont"/>
    <w:link w:val="Footer"/>
    <w:uiPriority w:val="99"/>
    <w:rsid w:val="00EE6E28"/>
    <w:rPr>
      <w:rFonts w:ascii="Calibri" w:hAnsi="Calibri" w:cs="Times New Roman"/>
    </w:rPr>
  </w:style>
  <w:style w:type="paragraph" w:styleId="BalloonText">
    <w:name w:val="Balloon Text"/>
    <w:basedOn w:val="Normal"/>
    <w:link w:val="BalloonTextChar"/>
    <w:uiPriority w:val="99"/>
    <w:semiHidden/>
    <w:unhideWhenUsed/>
    <w:rsid w:val="00EE6E28"/>
    <w:rPr>
      <w:rFonts w:ascii="Tahoma" w:hAnsi="Tahoma" w:cs="Tahoma"/>
      <w:sz w:val="16"/>
      <w:szCs w:val="16"/>
    </w:rPr>
  </w:style>
  <w:style w:type="character" w:customStyle="1" w:styleId="BalloonTextChar">
    <w:name w:val="Balloon Text Char"/>
    <w:basedOn w:val="DefaultParagraphFont"/>
    <w:link w:val="BalloonText"/>
    <w:uiPriority w:val="99"/>
    <w:semiHidden/>
    <w:rsid w:val="00EE6E28"/>
    <w:rPr>
      <w:rFonts w:ascii="Tahoma" w:hAnsi="Tahoma" w:cs="Tahoma"/>
      <w:sz w:val="16"/>
      <w:szCs w:val="16"/>
    </w:rPr>
  </w:style>
  <w:style w:type="character" w:styleId="Hyperlink">
    <w:name w:val="Hyperlink"/>
    <w:basedOn w:val="DefaultParagraphFont"/>
    <w:uiPriority w:val="99"/>
    <w:unhideWhenUsed/>
    <w:rsid w:val="00EE6E28"/>
    <w:rPr>
      <w:color w:val="0000FF" w:themeColor="hyperlink"/>
      <w:u w:val="single"/>
    </w:rPr>
  </w:style>
  <w:style w:type="paragraph" w:styleId="ListParagraph">
    <w:name w:val="List Paragraph"/>
    <w:basedOn w:val="Normal"/>
    <w:uiPriority w:val="34"/>
    <w:qFormat/>
    <w:rsid w:val="00622E16"/>
    <w:pPr>
      <w:ind w:left="720"/>
      <w:contextualSpacing/>
    </w:pPr>
  </w:style>
  <w:style w:type="paragraph" w:customStyle="1" w:styleId="CxCText">
    <w:name w:val="CxC Text"/>
    <w:link w:val="CxCTextChar"/>
    <w:rsid w:val="00074EE3"/>
    <w:pPr>
      <w:spacing w:before="100" w:after="100" w:line="240" w:lineRule="auto"/>
      <w:jc w:val="both"/>
    </w:pPr>
    <w:rPr>
      <w:rFonts w:ascii="Calibri" w:eastAsia="ヒラギノ角ゴ Pro W3" w:hAnsi="Calibri" w:cs="Times New Roman"/>
      <w:color w:val="000000"/>
      <w:szCs w:val="20"/>
    </w:rPr>
  </w:style>
  <w:style w:type="character" w:customStyle="1" w:styleId="CxCTextChar">
    <w:name w:val="CxC Text Char"/>
    <w:basedOn w:val="DefaultParagraphFont"/>
    <w:link w:val="CxCText"/>
    <w:rsid w:val="00074EE3"/>
    <w:rPr>
      <w:rFonts w:ascii="Calibri" w:eastAsia="ヒラギノ角ゴ Pro W3" w:hAnsi="Calibri" w:cs="Times New Roman"/>
      <w:color w:val="000000"/>
      <w:szCs w:val="20"/>
    </w:rPr>
  </w:style>
  <w:style w:type="paragraph" w:styleId="FootnoteText">
    <w:name w:val="footnote text"/>
    <w:aliases w:val="CxC Footnote Text"/>
    <w:basedOn w:val="CxCText"/>
    <w:link w:val="FootnoteTextChar"/>
    <w:uiPriority w:val="99"/>
    <w:unhideWhenUsed/>
    <w:rsid w:val="00074EE3"/>
    <w:pPr>
      <w:spacing w:before="120" w:after="120" w:line="320" w:lineRule="atLeast"/>
    </w:pPr>
    <w:rPr>
      <w:rFonts w:eastAsia="Times New Roman"/>
      <w:sz w:val="20"/>
      <w:lang w:val="en-US"/>
    </w:rPr>
  </w:style>
  <w:style w:type="character" w:customStyle="1" w:styleId="FootnoteTextChar">
    <w:name w:val="Footnote Text Char"/>
    <w:aliases w:val="CxC Footnote Text Char"/>
    <w:basedOn w:val="DefaultParagraphFont"/>
    <w:link w:val="FootnoteText"/>
    <w:uiPriority w:val="99"/>
    <w:rsid w:val="00074EE3"/>
    <w:rPr>
      <w:rFonts w:ascii="Calibri" w:eastAsia="Times New Roman" w:hAnsi="Calibri" w:cs="Times New Roman"/>
      <w:color w:val="000000"/>
      <w:sz w:val="20"/>
      <w:szCs w:val="20"/>
      <w:lang w:val="en-US"/>
    </w:rPr>
  </w:style>
  <w:style w:type="character" w:styleId="FootnoteReference">
    <w:name w:val="footnote reference"/>
    <w:basedOn w:val="DefaultParagraphFont"/>
    <w:unhideWhenUsed/>
    <w:rsid w:val="00074EE3"/>
    <w:rPr>
      <w:vertAlign w:val="superscript"/>
    </w:rPr>
  </w:style>
  <w:style w:type="character" w:styleId="CommentReference">
    <w:name w:val="annotation reference"/>
    <w:basedOn w:val="DefaultParagraphFont"/>
    <w:uiPriority w:val="99"/>
    <w:semiHidden/>
    <w:unhideWhenUsed/>
    <w:rsid w:val="0052796A"/>
    <w:rPr>
      <w:sz w:val="18"/>
      <w:szCs w:val="18"/>
    </w:rPr>
  </w:style>
  <w:style w:type="paragraph" w:styleId="CommentText">
    <w:name w:val="annotation text"/>
    <w:basedOn w:val="Normal"/>
    <w:link w:val="CommentTextChar"/>
    <w:uiPriority w:val="99"/>
    <w:semiHidden/>
    <w:unhideWhenUsed/>
    <w:rsid w:val="0052796A"/>
    <w:rPr>
      <w:sz w:val="24"/>
      <w:szCs w:val="24"/>
    </w:rPr>
  </w:style>
  <w:style w:type="character" w:customStyle="1" w:styleId="CommentTextChar">
    <w:name w:val="Comment Text Char"/>
    <w:basedOn w:val="DefaultParagraphFont"/>
    <w:link w:val="CommentText"/>
    <w:uiPriority w:val="99"/>
    <w:semiHidden/>
    <w:rsid w:val="0052796A"/>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52796A"/>
    <w:rPr>
      <w:b/>
      <w:bCs/>
      <w:sz w:val="20"/>
      <w:szCs w:val="20"/>
    </w:rPr>
  </w:style>
  <w:style w:type="character" w:customStyle="1" w:styleId="CommentSubjectChar">
    <w:name w:val="Comment Subject Char"/>
    <w:basedOn w:val="CommentTextChar"/>
    <w:link w:val="CommentSubject"/>
    <w:uiPriority w:val="99"/>
    <w:semiHidden/>
    <w:rsid w:val="0052796A"/>
    <w:rPr>
      <w:rFonts w:ascii="Calibri" w:hAnsi="Calibri" w:cs="Times New Roman"/>
      <w:b/>
      <w:bCs/>
      <w:sz w:val="20"/>
      <w:szCs w:val="20"/>
    </w:rPr>
  </w:style>
  <w:style w:type="paragraph" w:styleId="Revision">
    <w:name w:val="Revision"/>
    <w:hidden/>
    <w:uiPriority w:val="99"/>
    <w:semiHidden/>
    <w:rsid w:val="00ED0023"/>
    <w:pPr>
      <w:spacing w:after="0" w:line="240" w:lineRule="auto"/>
    </w:pPr>
    <w:rPr>
      <w:rFonts w:ascii="Calibri" w:hAnsi="Calibri" w:cs="Times New Roman"/>
    </w:rPr>
  </w:style>
  <w:style w:type="paragraph" w:styleId="ListBullet">
    <w:name w:val="List Bullet"/>
    <w:basedOn w:val="Normal"/>
    <w:qFormat/>
    <w:rsid w:val="000736A1"/>
    <w:pPr>
      <w:numPr>
        <w:numId w:val="11"/>
      </w:numPr>
      <w:tabs>
        <w:tab w:val="left" w:pos="1276"/>
      </w:tabs>
      <w:spacing w:before="240"/>
      <w:ind w:left="1276" w:hanging="425"/>
      <w:contextualSpacing/>
      <w:jc w:val="both"/>
    </w:pPr>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E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6E28"/>
  </w:style>
  <w:style w:type="character" w:customStyle="1" w:styleId="PlainTextChar">
    <w:name w:val="Plain Text Char"/>
    <w:basedOn w:val="DefaultParagraphFont"/>
    <w:link w:val="PlainText"/>
    <w:uiPriority w:val="99"/>
    <w:rsid w:val="00EE6E28"/>
    <w:rPr>
      <w:rFonts w:ascii="Calibri" w:hAnsi="Calibri" w:cs="Times New Roman"/>
    </w:rPr>
  </w:style>
  <w:style w:type="paragraph" w:styleId="Header">
    <w:name w:val="header"/>
    <w:basedOn w:val="Normal"/>
    <w:link w:val="HeaderChar"/>
    <w:uiPriority w:val="99"/>
    <w:unhideWhenUsed/>
    <w:rsid w:val="00EE6E28"/>
    <w:pPr>
      <w:tabs>
        <w:tab w:val="center" w:pos="4513"/>
        <w:tab w:val="right" w:pos="9026"/>
      </w:tabs>
    </w:pPr>
  </w:style>
  <w:style w:type="character" w:customStyle="1" w:styleId="HeaderChar">
    <w:name w:val="Header Char"/>
    <w:basedOn w:val="DefaultParagraphFont"/>
    <w:link w:val="Header"/>
    <w:uiPriority w:val="99"/>
    <w:rsid w:val="00EE6E28"/>
    <w:rPr>
      <w:rFonts w:ascii="Calibri" w:hAnsi="Calibri" w:cs="Times New Roman"/>
    </w:rPr>
  </w:style>
  <w:style w:type="paragraph" w:styleId="Footer">
    <w:name w:val="footer"/>
    <w:basedOn w:val="Normal"/>
    <w:link w:val="FooterChar"/>
    <w:uiPriority w:val="99"/>
    <w:unhideWhenUsed/>
    <w:rsid w:val="00EE6E28"/>
    <w:pPr>
      <w:tabs>
        <w:tab w:val="center" w:pos="4513"/>
        <w:tab w:val="right" w:pos="9026"/>
      </w:tabs>
    </w:pPr>
  </w:style>
  <w:style w:type="character" w:customStyle="1" w:styleId="FooterChar">
    <w:name w:val="Footer Char"/>
    <w:basedOn w:val="DefaultParagraphFont"/>
    <w:link w:val="Footer"/>
    <w:uiPriority w:val="99"/>
    <w:rsid w:val="00EE6E28"/>
    <w:rPr>
      <w:rFonts w:ascii="Calibri" w:hAnsi="Calibri" w:cs="Times New Roman"/>
    </w:rPr>
  </w:style>
  <w:style w:type="paragraph" w:styleId="BalloonText">
    <w:name w:val="Balloon Text"/>
    <w:basedOn w:val="Normal"/>
    <w:link w:val="BalloonTextChar"/>
    <w:uiPriority w:val="99"/>
    <w:semiHidden/>
    <w:unhideWhenUsed/>
    <w:rsid w:val="00EE6E28"/>
    <w:rPr>
      <w:rFonts w:ascii="Tahoma" w:hAnsi="Tahoma" w:cs="Tahoma"/>
      <w:sz w:val="16"/>
      <w:szCs w:val="16"/>
    </w:rPr>
  </w:style>
  <w:style w:type="character" w:customStyle="1" w:styleId="BalloonTextChar">
    <w:name w:val="Balloon Text Char"/>
    <w:basedOn w:val="DefaultParagraphFont"/>
    <w:link w:val="BalloonText"/>
    <w:uiPriority w:val="99"/>
    <w:semiHidden/>
    <w:rsid w:val="00EE6E28"/>
    <w:rPr>
      <w:rFonts w:ascii="Tahoma" w:hAnsi="Tahoma" w:cs="Tahoma"/>
      <w:sz w:val="16"/>
      <w:szCs w:val="16"/>
    </w:rPr>
  </w:style>
  <w:style w:type="character" w:styleId="Hyperlink">
    <w:name w:val="Hyperlink"/>
    <w:basedOn w:val="DefaultParagraphFont"/>
    <w:uiPriority w:val="99"/>
    <w:unhideWhenUsed/>
    <w:rsid w:val="00EE6E28"/>
    <w:rPr>
      <w:color w:val="0000FF" w:themeColor="hyperlink"/>
      <w:u w:val="single"/>
    </w:rPr>
  </w:style>
  <w:style w:type="paragraph" w:styleId="ListParagraph">
    <w:name w:val="List Paragraph"/>
    <w:basedOn w:val="Normal"/>
    <w:uiPriority w:val="34"/>
    <w:qFormat/>
    <w:rsid w:val="00622E16"/>
    <w:pPr>
      <w:ind w:left="720"/>
      <w:contextualSpacing/>
    </w:pPr>
  </w:style>
  <w:style w:type="paragraph" w:customStyle="1" w:styleId="CxCText">
    <w:name w:val="CxC Text"/>
    <w:link w:val="CxCTextChar"/>
    <w:rsid w:val="00074EE3"/>
    <w:pPr>
      <w:spacing w:before="100" w:after="100" w:line="240" w:lineRule="auto"/>
      <w:jc w:val="both"/>
    </w:pPr>
    <w:rPr>
      <w:rFonts w:ascii="Calibri" w:eastAsia="ヒラギノ角ゴ Pro W3" w:hAnsi="Calibri" w:cs="Times New Roman"/>
      <w:color w:val="000000"/>
      <w:szCs w:val="20"/>
    </w:rPr>
  </w:style>
  <w:style w:type="character" w:customStyle="1" w:styleId="CxCTextChar">
    <w:name w:val="CxC Text Char"/>
    <w:basedOn w:val="DefaultParagraphFont"/>
    <w:link w:val="CxCText"/>
    <w:rsid w:val="00074EE3"/>
    <w:rPr>
      <w:rFonts w:ascii="Calibri" w:eastAsia="ヒラギノ角ゴ Pro W3" w:hAnsi="Calibri" w:cs="Times New Roman"/>
      <w:color w:val="000000"/>
      <w:szCs w:val="20"/>
    </w:rPr>
  </w:style>
  <w:style w:type="paragraph" w:styleId="FootnoteText">
    <w:name w:val="footnote text"/>
    <w:aliases w:val="CxC Footnote Text"/>
    <w:basedOn w:val="CxCText"/>
    <w:link w:val="FootnoteTextChar"/>
    <w:uiPriority w:val="99"/>
    <w:unhideWhenUsed/>
    <w:rsid w:val="00074EE3"/>
    <w:pPr>
      <w:spacing w:before="120" w:after="120" w:line="320" w:lineRule="atLeast"/>
    </w:pPr>
    <w:rPr>
      <w:rFonts w:eastAsia="Times New Roman"/>
      <w:sz w:val="20"/>
      <w:lang w:val="en-US"/>
    </w:rPr>
  </w:style>
  <w:style w:type="character" w:customStyle="1" w:styleId="FootnoteTextChar">
    <w:name w:val="Footnote Text Char"/>
    <w:aliases w:val="CxC Footnote Text Char"/>
    <w:basedOn w:val="DefaultParagraphFont"/>
    <w:link w:val="FootnoteText"/>
    <w:uiPriority w:val="99"/>
    <w:rsid w:val="00074EE3"/>
    <w:rPr>
      <w:rFonts w:ascii="Calibri" w:eastAsia="Times New Roman" w:hAnsi="Calibri" w:cs="Times New Roman"/>
      <w:color w:val="000000"/>
      <w:sz w:val="20"/>
      <w:szCs w:val="20"/>
      <w:lang w:val="en-US"/>
    </w:rPr>
  </w:style>
  <w:style w:type="character" w:styleId="FootnoteReference">
    <w:name w:val="footnote reference"/>
    <w:basedOn w:val="DefaultParagraphFont"/>
    <w:unhideWhenUsed/>
    <w:rsid w:val="00074EE3"/>
    <w:rPr>
      <w:vertAlign w:val="superscript"/>
    </w:rPr>
  </w:style>
  <w:style w:type="character" w:styleId="CommentReference">
    <w:name w:val="annotation reference"/>
    <w:basedOn w:val="DefaultParagraphFont"/>
    <w:uiPriority w:val="99"/>
    <w:semiHidden/>
    <w:unhideWhenUsed/>
    <w:rsid w:val="0052796A"/>
    <w:rPr>
      <w:sz w:val="18"/>
      <w:szCs w:val="18"/>
    </w:rPr>
  </w:style>
  <w:style w:type="paragraph" w:styleId="CommentText">
    <w:name w:val="annotation text"/>
    <w:basedOn w:val="Normal"/>
    <w:link w:val="CommentTextChar"/>
    <w:uiPriority w:val="99"/>
    <w:semiHidden/>
    <w:unhideWhenUsed/>
    <w:rsid w:val="0052796A"/>
    <w:rPr>
      <w:sz w:val="24"/>
      <w:szCs w:val="24"/>
    </w:rPr>
  </w:style>
  <w:style w:type="character" w:customStyle="1" w:styleId="CommentTextChar">
    <w:name w:val="Comment Text Char"/>
    <w:basedOn w:val="DefaultParagraphFont"/>
    <w:link w:val="CommentText"/>
    <w:uiPriority w:val="99"/>
    <w:semiHidden/>
    <w:rsid w:val="0052796A"/>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52796A"/>
    <w:rPr>
      <w:b/>
      <w:bCs/>
      <w:sz w:val="20"/>
      <w:szCs w:val="20"/>
    </w:rPr>
  </w:style>
  <w:style w:type="character" w:customStyle="1" w:styleId="CommentSubjectChar">
    <w:name w:val="Comment Subject Char"/>
    <w:basedOn w:val="CommentTextChar"/>
    <w:link w:val="CommentSubject"/>
    <w:uiPriority w:val="99"/>
    <w:semiHidden/>
    <w:rsid w:val="0052796A"/>
    <w:rPr>
      <w:rFonts w:ascii="Calibri" w:hAnsi="Calibri" w:cs="Times New Roman"/>
      <w:b/>
      <w:bCs/>
      <w:sz w:val="20"/>
      <w:szCs w:val="20"/>
    </w:rPr>
  </w:style>
  <w:style w:type="paragraph" w:styleId="Revision">
    <w:name w:val="Revision"/>
    <w:hidden/>
    <w:uiPriority w:val="99"/>
    <w:semiHidden/>
    <w:rsid w:val="00ED0023"/>
    <w:pPr>
      <w:spacing w:after="0" w:line="240" w:lineRule="auto"/>
    </w:pPr>
    <w:rPr>
      <w:rFonts w:ascii="Calibri" w:hAnsi="Calibri" w:cs="Times New Roman"/>
    </w:rPr>
  </w:style>
  <w:style w:type="paragraph" w:styleId="ListBullet">
    <w:name w:val="List Bullet"/>
    <w:basedOn w:val="Normal"/>
    <w:qFormat/>
    <w:rsid w:val="000736A1"/>
    <w:pPr>
      <w:numPr>
        <w:numId w:val="11"/>
      </w:numPr>
      <w:tabs>
        <w:tab w:val="left" w:pos="1276"/>
      </w:tabs>
      <w:spacing w:before="240"/>
      <w:ind w:left="1276" w:hanging="425"/>
      <w:contextualSpacing/>
      <w:jc w:val="both"/>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5007">
      <w:bodyDiv w:val="1"/>
      <w:marLeft w:val="0"/>
      <w:marRight w:val="0"/>
      <w:marTop w:val="0"/>
      <w:marBottom w:val="0"/>
      <w:divBdr>
        <w:top w:val="none" w:sz="0" w:space="0" w:color="auto"/>
        <w:left w:val="none" w:sz="0" w:space="0" w:color="auto"/>
        <w:bottom w:val="none" w:sz="0" w:space="0" w:color="auto"/>
        <w:right w:val="none" w:sz="0" w:space="0" w:color="auto"/>
      </w:divBdr>
    </w:div>
    <w:div w:id="530806113">
      <w:bodyDiv w:val="1"/>
      <w:marLeft w:val="0"/>
      <w:marRight w:val="0"/>
      <w:marTop w:val="0"/>
      <w:marBottom w:val="0"/>
      <w:divBdr>
        <w:top w:val="none" w:sz="0" w:space="0" w:color="auto"/>
        <w:left w:val="none" w:sz="0" w:space="0" w:color="auto"/>
        <w:bottom w:val="none" w:sz="0" w:space="0" w:color="auto"/>
        <w:right w:val="none" w:sz="0" w:space="0" w:color="auto"/>
      </w:divBdr>
    </w:div>
    <w:div w:id="629359671">
      <w:bodyDiv w:val="1"/>
      <w:marLeft w:val="0"/>
      <w:marRight w:val="0"/>
      <w:marTop w:val="0"/>
      <w:marBottom w:val="0"/>
      <w:divBdr>
        <w:top w:val="none" w:sz="0" w:space="0" w:color="auto"/>
        <w:left w:val="none" w:sz="0" w:space="0" w:color="auto"/>
        <w:bottom w:val="none" w:sz="0" w:space="0" w:color="auto"/>
        <w:right w:val="none" w:sz="0" w:space="0" w:color="auto"/>
      </w:divBdr>
    </w:div>
    <w:div w:id="630400955">
      <w:bodyDiv w:val="1"/>
      <w:marLeft w:val="0"/>
      <w:marRight w:val="0"/>
      <w:marTop w:val="0"/>
      <w:marBottom w:val="0"/>
      <w:divBdr>
        <w:top w:val="none" w:sz="0" w:space="0" w:color="auto"/>
        <w:left w:val="none" w:sz="0" w:space="0" w:color="auto"/>
        <w:bottom w:val="none" w:sz="0" w:space="0" w:color="auto"/>
        <w:right w:val="none" w:sz="0" w:space="0" w:color="auto"/>
      </w:divBdr>
    </w:div>
    <w:div w:id="833184666">
      <w:bodyDiv w:val="1"/>
      <w:marLeft w:val="0"/>
      <w:marRight w:val="0"/>
      <w:marTop w:val="0"/>
      <w:marBottom w:val="0"/>
      <w:divBdr>
        <w:top w:val="none" w:sz="0" w:space="0" w:color="auto"/>
        <w:left w:val="none" w:sz="0" w:space="0" w:color="auto"/>
        <w:bottom w:val="none" w:sz="0" w:space="0" w:color="auto"/>
        <w:right w:val="none" w:sz="0" w:space="0" w:color="auto"/>
      </w:divBdr>
    </w:div>
    <w:div w:id="1223322391">
      <w:bodyDiv w:val="1"/>
      <w:marLeft w:val="0"/>
      <w:marRight w:val="0"/>
      <w:marTop w:val="0"/>
      <w:marBottom w:val="0"/>
      <w:divBdr>
        <w:top w:val="none" w:sz="0" w:space="0" w:color="auto"/>
        <w:left w:val="none" w:sz="0" w:space="0" w:color="auto"/>
        <w:bottom w:val="none" w:sz="0" w:space="0" w:color="auto"/>
        <w:right w:val="none" w:sz="0" w:space="0" w:color="auto"/>
      </w:divBdr>
    </w:div>
    <w:div w:id="1791390210">
      <w:bodyDiv w:val="1"/>
      <w:marLeft w:val="0"/>
      <w:marRight w:val="0"/>
      <w:marTop w:val="0"/>
      <w:marBottom w:val="0"/>
      <w:divBdr>
        <w:top w:val="none" w:sz="0" w:space="0" w:color="auto"/>
        <w:left w:val="none" w:sz="0" w:space="0" w:color="auto"/>
        <w:bottom w:val="none" w:sz="0" w:space="0" w:color="auto"/>
        <w:right w:val="none" w:sz="0" w:space="0" w:color="auto"/>
      </w:divBdr>
    </w:div>
    <w:div w:id="1858616284">
      <w:bodyDiv w:val="1"/>
      <w:marLeft w:val="0"/>
      <w:marRight w:val="0"/>
      <w:marTop w:val="0"/>
      <w:marBottom w:val="0"/>
      <w:divBdr>
        <w:top w:val="none" w:sz="0" w:space="0" w:color="auto"/>
        <w:left w:val="none" w:sz="0" w:space="0" w:color="auto"/>
        <w:bottom w:val="none" w:sz="0" w:space="0" w:color="auto"/>
        <w:right w:val="none" w:sz="0" w:space="0" w:color="auto"/>
      </w:divBdr>
    </w:div>
    <w:div w:id="1876575150">
      <w:bodyDiv w:val="1"/>
      <w:marLeft w:val="0"/>
      <w:marRight w:val="0"/>
      <w:marTop w:val="0"/>
      <w:marBottom w:val="0"/>
      <w:divBdr>
        <w:top w:val="none" w:sz="0" w:space="0" w:color="auto"/>
        <w:left w:val="none" w:sz="0" w:space="0" w:color="auto"/>
        <w:bottom w:val="none" w:sz="0" w:space="0" w:color="auto"/>
        <w:right w:val="none" w:sz="0" w:space="0" w:color="auto"/>
      </w:divBdr>
    </w:div>
    <w:div w:id="21165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limatexchange.org.uk" TargetMode="External"/><Relationship Id="rId4" Type="http://schemas.microsoft.com/office/2007/relationships/stylesWithEffects" Target="stylesWithEffects.xml"/><Relationship Id="rId9" Type="http://schemas.openxmlformats.org/officeDocument/2006/relationships/hyperlink" Target="mailto:annemarte@sniffe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55361-5A7E-4D86-B27A-F8C8EE4B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Marte Bergseng</dc:creator>
  <cp:lastModifiedBy>Anne Marte Bergseng</cp:lastModifiedBy>
  <cp:revision>3</cp:revision>
  <cp:lastPrinted>2015-06-30T09:15:00Z</cp:lastPrinted>
  <dcterms:created xsi:type="dcterms:W3CDTF">2015-06-30T20:31:00Z</dcterms:created>
  <dcterms:modified xsi:type="dcterms:W3CDTF">2015-06-30T20:33:00Z</dcterms:modified>
</cp:coreProperties>
</file>