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DE49" w14:textId="10BECABC" w:rsidR="004D7562" w:rsidRDefault="00137DDC">
      <w:r>
        <w:t>Dr Alan Jones</w:t>
      </w:r>
    </w:p>
    <w:p w14:paraId="432B6229" w14:textId="26989206" w:rsidR="00137DDC" w:rsidRDefault="00137DDC">
      <w:r>
        <w:t>Independent Researcher</w:t>
      </w:r>
    </w:p>
    <w:p w14:paraId="76CC4E0A" w14:textId="77777777" w:rsidR="00862952" w:rsidRDefault="00862952"/>
    <w:p w14:paraId="16DAC654" w14:textId="77777777" w:rsidR="00862952" w:rsidRPr="003D4F26" w:rsidRDefault="00DF207C">
      <w:pPr>
        <w:rPr>
          <w:b/>
          <w:sz w:val="24"/>
          <w:szCs w:val="24"/>
        </w:rPr>
      </w:pPr>
      <w:r w:rsidRPr="003D4F26">
        <w:rPr>
          <w:b/>
          <w:sz w:val="24"/>
          <w:szCs w:val="24"/>
        </w:rPr>
        <w:t>The Role of Wind Generation</w:t>
      </w:r>
    </w:p>
    <w:p w14:paraId="61F73F2F" w14:textId="77777777" w:rsidR="00DF207C" w:rsidRPr="003D4F26" w:rsidRDefault="001C01FF">
      <w:pPr>
        <w:rPr>
          <w:b/>
          <w:sz w:val="24"/>
          <w:szCs w:val="24"/>
        </w:rPr>
      </w:pPr>
      <w:r w:rsidRPr="003D4F26">
        <w:rPr>
          <w:b/>
          <w:sz w:val="24"/>
          <w:szCs w:val="24"/>
        </w:rPr>
        <w:t xml:space="preserve">1 </w:t>
      </w:r>
      <w:r w:rsidR="00DF207C" w:rsidRPr="003D4F26">
        <w:rPr>
          <w:b/>
          <w:sz w:val="24"/>
          <w:szCs w:val="24"/>
        </w:rPr>
        <w:t>Introduction</w:t>
      </w:r>
    </w:p>
    <w:p w14:paraId="457E087C" w14:textId="67F879D6" w:rsidR="00D42149" w:rsidRPr="00D42149" w:rsidRDefault="00D42149" w:rsidP="00D42149">
      <w:pPr>
        <w:spacing w:after="0" w:line="240" w:lineRule="auto"/>
        <w:rPr>
          <w:rFonts w:eastAsia="Times New Roman" w:cstheme="minorHAnsi"/>
          <w:sz w:val="24"/>
          <w:szCs w:val="24"/>
          <w:lang w:eastAsia="en-GB"/>
        </w:rPr>
      </w:pPr>
      <w:r w:rsidRPr="00D42149">
        <w:rPr>
          <w:rFonts w:eastAsia="Times New Roman" w:cstheme="minorHAnsi"/>
          <w:color w:val="000000"/>
          <w:sz w:val="24"/>
          <w:szCs w:val="24"/>
          <w:lang w:eastAsia="en-GB"/>
        </w:rPr>
        <w:t>There is now universal agreement that renewable generation, as a sustainable energy source, is an important part of the energy mix in so far as it helps reduce dependence on fossil-fuels, minimises anthropogenic carbon emissions and thereby assists in mitigating climate change – in a similar way to the use of nuclear energy, but without the concerns for safety and the need for long-term storage of radioactive waste.  </w:t>
      </w:r>
    </w:p>
    <w:p w14:paraId="0F185311" w14:textId="77777777" w:rsidR="00D42149" w:rsidRPr="00D42149" w:rsidRDefault="00D42149" w:rsidP="00D42149">
      <w:pPr>
        <w:spacing w:after="0" w:line="240" w:lineRule="auto"/>
        <w:rPr>
          <w:rFonts w:eastAsia="Times New Roman" w:cstheme="minorHAnsi"/>
          <w:color w:val="000000"/>
          <w:sz w:val="24"/>
          <w:szCs w:val="24"/>
          <w:lang w:eastAsia="en-GB"/>
        </w:rPr>
      </w:pPr>
    </w:p>
    <w:p w14:paraId="33377ABC" w14:textId="1ADD03C4" w:rsidR="00D42149" w:rsidRPr="00D42149" w:rsidRDefault="00D42149" w:rsidP="00D42149">
      <w:pPr>
        <w:spacing w:after="0" w:line="240" w:lineRule="auto"/>
        <w:rPr>
          <w:rFonts w:eastAsia="Times New Roman" w:cstheme="minorHAnsi"/>
          <w:color w:val="000000"/>
          <w:sz w:val="24"/>
          <w:szCs w:val="24"/>
          <w:lang w:eastAsia="en-GB"/>
        </w:rPr>
      </w:pPr>
      <w:r w:rsidRPr="00D42149">
        <w:rPr>
          <w:rFonts w:eastAsia="Times New Roman" w:cstheme="minorHAnsi"/>
          <w:color w:val="000000"/>
          <w:sz w:val="24"/>
          <w:szCs w:val="24"/>
          <w:lang w:eastAsia="en-GB"/>
        </w:rPr>
        <w:t>The rapid growth of renewable generation over the last decade, in the form of wind and solar, and especially on-shore wind, has led to the realisation that the UK’s existing high voltage electricity transmission infrastructure, which was designed around conventional power stations located in accessible, built up areas is no longer compatible with distributed renewable generation that tends to be located in more remote rural</w:t>
      </w:r>
      <w:r w:rsidR="00181A88">
        <w:rPr>
          <w:rFonts w:eastAsia="Times New Roman" w:cstheme="minorHAnsi"/>
          <w:color w:val="000000"/>
          <w:sz w:val="24"/>
          <w:szCs w:val="24"/>
          <w:lang w:eastAsia="en-GB"/>
        </w:rPr>
        <w:t xml:space="preserve"> </w:t>
      </w:r>
      <w:r w:rsidRPr="00D42149">
        <w:rPr>
          <w:rFonts w:eastAsia="Times New Roman" w:cstheme="minorHAnsi"/>
          <w:color w:val="000000"/>
          <w:sz w:val="24"/>
          <w:szCs w:val="24"/>
          <w:lang w:eastAsia="en-GB"/>
        </w:rPr>
        <w:t>locations.  Consequently, the growth of on-shore wind, especially in Scotland</w:t>
      </w:r>
      <w:r w:rsidR="00181A88">
        <w:rPr>
          <w:rFonts w:eastAsia="Times New Roman" w:cstheme="minorHAnsi"/>
          <w:color w:val="000000"/>
          <w:sz w:val="24"/>
          <w:szCs w:val="24"/>
          <w:lang w:eastAsia="en-GB"/>
        </w:rPr>
        <w:t>,</w:t>
      </w:r>
      <w:r w:rsidRPr="00D42149">
        <w:rPr>
          <w:rFonts w:eastAsia="Times New Roman" w:cstheme="minorHAnsi"/>
          <w:color w:val="000000"/>
          <w:sz w:val="24"/>
          <w:szCs w:val="24"/>
          <w:lang w:eastAsia="en-GB"/>
        </w:rPr>
        <w:t xml:space="preserve"> along with </w:t>
      </w:r>
      <w:r w:rsidR="001F7213">
        <w:rPr>
          <w:rFonts w:eastAsia="Times New Roman" w:cstheme="minorHAnsi"/>
          <w:color w:val="000000"/>
          <w:sz w:val="24"/>
          <w:szCs w:val="24"/>
          <w:lang w:eastAsia="en-GB"/>
        </w:rPr>
        <w:t xml:space="preserve">offshore wind and </w:t>
      </w:r>
      <w:r w:rsidRPr="00D42149">
        <w:rPr>
          <w:rFonts w:eastAsia="Times New Roman" w:cstheme="minorHAnsi"/>
          <w:color w:val="000000"/>
          <w:sz w:val="24"/>
          <w:szCs w:val="24"/>
          <w:lang w:eastAsia="en-GB"/>
        </w:rPr>
        <w:t xml:space="preserve">solar, </w:t>
      </w:r>
      <w:r w:rsidR="00181A88">
        <w:rPr>
          <w:rFonts w:eastAsia="Times New Roman" w:cstheme="minorHAnsi"/>
          <w:color w:val="000000"/>
          <w:sz w:val="24"/>
          <w:szCs w:val="24"/>
          <w:lang w:eastAsia="en-GB"/>
        </w:rPr>
        <w:t xml:space="preserve">which is </w:t>
      </w:r>
      <w:r w:rsidRPr="00D42149">
        <w:rPr>
          <w:rFonts w:eastAsia="Times New Roman" w:cstheme="minorHAnsi"/>
          <w:color w:val="000000"/>
          <w:sz w:val="24"/>
          <w:szCs w:val="24"/>
          <w:lang w:eastAsia="en-GB"/>
        </w:rPr>
        <w:t>mainly in England and Wales, as the leading forms of renewable generation are the drivers behind the need for new transmission infrastructure that can transmit this renewable energy from the point of generation to where demand exists.  </w:t>
      </w:r>
      <w:r w:rsidRPr="00D42149">
        <w:rPr>
          <w:rFonts w:eastAsia="Times New Roman" w:cstheme="minorHAnsi"/>
          <w:color w:val="000000"/>
          <w:sz w:val="24"/>
          <w:szCs w:val="24"/>
          <w:lang w:eastAsia="en-GB"/>
        </w:rPr>
        <w:br/>
      </w:r>
    </w:p>
    <w:p w14:paraId="243E9A09" w14:textId="47C3F2DE" w:rsidR="00D42149" w:rsidRPr="003D4F26" w:rsidRDefault="00D42149" w:rsidP="003D4F26">
      <w:pPr>
        <w:spacing w:after="0" w:line="240" w:lineRule="auto"/>
        <w:rPr>
          <w:rFonts w:eastAsia="Times New Roman" w:cstheme="minorHAnsi"/>
          <w:color w:val="000000"/>
          <w:sz w:val="24"/>
          <w:szCs w:val="24"/>
          <w:lang w:eastAsia="en-GB"/>
        </w:rPr>
      </w:pPr>
      <w:r w:rsidRPr="00D42149">
        <w:rPr>
          <w:rFonts w:eastAsia="Times New Roman" w:cstheme="minorHAnsi"/>
          <w:color w:val="000000"/>
          <w:sz w:val="24"/>
          <w:szCs w:val="24"/>
          <w:lang w:eastAsia="en-GB"/>
        </w:rPr>
        <w:t>Wind energy, which is the subject this paper, differs from conventional, dispatchable generation in so far as it is intermittent</w:t>
      </w:r>
      <w:r w:rsidR="00181A88">
        <w:rPr>
          <w:rFonts w:eastAsia="Times New Roman" w:cstheme="minorHAnsi"/>
          <w:color w:val="000000"/>
          <w:sz w:val="24"/>
          <w:szCs w:val="24"/>
          <w:lang w:eastAsia="en-GB"/>
        </w:rPr>
        <w:t>,</w:t>
      </w:r>
      <w:r w:rsidRPr="00D42149">
        <w:rPr>
          <w:rFonts w:eastAsia="Times New Roman" w:cstheme="minorHAnsi"/>
          <w:color w:val="000000"/>
          <w:sz w:val="24"/>
          <w:szCs w:val="24"/>
          <w:lang w:eastAsia="en-GB"/>
        </w:rPr>
        <w:t xml:space="preserve"> </w:t>
      </w:r>
      <w:r w:rsidR="00181A88">
        <w:rPr>
          <w:rFonts w:eastAsia="Times New Roman" w:cstheme="minorHAnsi"/>
          <w:color w:val="000000"/>
          <w:sz w:val="24"/>
          <w:szCs w:val="24"/>
          <w:lang w:eastAsia="en-GB"/>
        </w:rPr>
        <w:t>with</w:t>
      </w:r>
      <w:r w:rsidRPr="00D42149">
        <w:rPr>
          <w:rFonts w:eastAsia="Times New Roman" w:cstheme="minorHAnsi"/>
          <w:color w:val="000000"/>
          <w:sz w:val="24"/>
          <w:szCs w:val="24"/>
          <w:lang w:eastAsia="en-GB"/>
        </w:rPr>
        <w:t xml:space="preserve"> the output determined by the strength of the wind at any point in time.  Consequently the integration of </w:t>
      </w:r>
      <w:r w:rsidR="001B2E14">
        <w:rPr>
          <w:rFonts w:eastAsia="Times New Roman" w:cstheme="minorHAnsi"/>
          <w:color w:val="000000"/>
          <w:sz w:val="24"/>
          <w:szCs w:val="24"/>
          <w:lang w:eastAsia="en-GB"/>
        </w:rPr>
        <w:t xml:space="preserve">onshore </w:t>
      </w:r>
      <w:r w:rsidRPr="00D42149">
        <w:rPr>
          <w:rFonts w:eastAsia="Times New Roman" w:cstheme="minorHAnsi"/>
          <w:color w:val="000000"/>
          <w:sz w:val="24"/>
          <w:szCs w:val="24"/>
          <w:lang w:eastAsia="en-GB"/>
        </w:rPr>
        <w:t xml:space="preserve">wind power as the preferred </w:t>
      </w:r>
      <w:r w:rsidR="001F7213">
        <w:rPr>
          <w:rFonts w:eastAsia="Times New Roman" w:cstheme="minorHAnsi"/>
          <w:color w:val="000000"/>
          <w:sz w:val="24"/>
          <w:szCs w:val="24"/>
          <w:lang w:eastAsia="en-GB"/>
        </w:rPr>
        <w:t xml:space="preserve">(lowest </w:t>
      </w:r>
      <w:r w:rsidR="004C5A6E">
        <w:rPr>
          <w:rFonts w:eastAsia="Times New Roman" w:cstheme="minorHAnsi"/>
          <w:color w:val="000000"/>
          <w:sz w:val="24"/>
          <w:szCs w:val="24"/>
          <w:lang w:eastAsia="en-GB"/>
        </w:rPr>
        <w:t xml:space="preserve">marginal cost of </w:t>
      </w:r>
      <w:r w:rsidR="001F7213">
        <w:rPr>
          <w:rFonts w:eastAsia="Times New Roman" w:cstheme="minorHAnsi"/>
          <w:color w:val="000000"/>
          <w:sz w:val="24"/>
          <w:szCs w:val="24"/>
          <w:lang w:eastAsia="en-GB"/>
        </w:rPr>
        <w:t xml:space="preserve">generation) </w:t>
      </w:r>
      <w:r w:rsidRPr="00D42149">
        <w:rPr>
          <w:rFonts w:eastAsia="Times New Roman" w:cstheme="minorHAnsi"/>
          <w:color w:val="000000"/>
          <w:sz w:val="24"/>
          <w:szCs w:val="24"/>
          <w:lang w:eastAsia="en-GB"/>
        </w:rPr>
        <w:t>source of energy into the energy mix available on the electrical transmission network introduces a number of issues  - such as balancing supply and demand, guaranteeing security of supply</w:t>
      </w:r>
      <w:r w:rsidR="001B2E14">
        <w:rPr>
          <w:rFonts w:eastAsia="Times New Roman" w:cstheme="minorHAnsi"/>
          <w:color w:val="000000"/>
          <w:sz w:val="24"/>
          <w:szCs w:val="24"/>
          <w:lang w:eastAsia="en-GB"/>
        </w:rPr>
        <w:t xml:space="preserve"> and</w:t>
      </w:r>
      <w:r w:rsidRPr="00D42149">
        <w:rPr>
          <w:rFonts w:eastAsia="Times New Roman" w:cstheme="minorHAnsi"/>
          <w:color w:val="000000"/>
          <w:sz w:val="24"/>
          <w:szCs w:val="24"/>
          <w:lang w:eastAsia="en-GB"/>
        </w:rPr>
        <w:t xml:space="preserve"> </w:t>
      </w:r>
      <w:r w:rsidR="001B2E14">
        <w:rPr>
          <w:rFonts w:eastAsia="Times New Roman" w:cstheme="minorHAnsi"/>
          <w:color w:val="000000"/>
          <w:sz w:val="24"/>
          <w:szCs w:val="24"/>
          <w:lang w:eastAsia="en-GB"/>
        </w:rPr>
        <w:t xml:space="preserve">energy storage, </w:t>
      </w:r>
      <w:r w:rsidRPr="00D42149">
        <w:rPr>
          <w:rFonts w:eastAsia="Times New Roman" w:cstheme="minorHAnsi"/>
          <w:color w:val="000000"/>
          <w:sz w:val="24"/>
          <w:szCs w:val="24"/>
          <w:lang w:eastAsia="en-GB"/>
        </w:rPr>
        <w:t>and in the case of infrastructure – in ensuring the capacity, and hence size and scale of any new transmission system needed to convey wind energy meet</w:t>
      </w:r>
      <w:r w:rsidR="001F7213">
        <w:rPr>
          <w:rFonts w:eastAsia="Times New Roman" w:cstheme="minorHAnsi"/>
          <w:color w:val="000000"/>
          <w:sz w:val="24"/>
          <w:szCs w:val="24"/>
          <w:lang w:eastAsia="en-GB"/>
        </w:rPr>
        <w:t>s</w:t>
      </w:r>
      <w:r w:rsidRPr="00D42149">
        <w:rPr>
          <w:rFonts w:eastAsia="Times New Roman" w:cstheme="minorHAnsi"/>
          <w:color w:val="000000"/>
          <w:sz w:val="24"/>
          <w:szCs w:val="24"/>
          <w:lang w:eastAsia="en-GB"/>
        </w:rPr>
        <w:t xml:space="preserve"> the requirements rather than exceed</w:t>
      </w:r>
      <w:r w:rsidR="001F7213">
        <w:rPr>
          <w:rFonts w:eastAsia="Times New Roman" w:cstheme="minorHAnsi"/>
          <w:color w:val="000000"/>
          <w:sz w:val="24"/>
          <w:szCs w:val="24"/>
          <w:lang w:eastAsia="en-GB"/>
        </w:rPr>
        <w:t>s</w:t>
      </w:r>
      <w:r w:rsidRPr="00D42149">
        <w:rPr>
          <w:rFonts w:eastAsia="Times New Roman" w:cstheme="minorHAnsi"/>
          <w:color w:val="000000"/>
          <w:sz w:val="24"/>
          <w:szCs w:val="24"/>
          <w:lang w:eastAsia="en-GB"/>
        </w:rPr>
        <w:t xml:space="preserve"> them.  This paper explores some </w:t>
      </w:r>
      <w:r w:rsidR="005D2BFB">
        <w:rPr>
          <w:rFonts w:eastAsia="Times New Roman" w:cstheme="minorHAnsi"/>
          <w:color w:val="000000"/>
          <w:sz w:val="24"/>
          <w:szCs w:val="24"/>
          <w:lang w:eastAsia="en-GB"/>
        </w:rPr>
        <w:t>of these issues</w:t>
      </w:r>
      <w:r w:rsidR="000E3319">
        <w:rPr>
          <w:rFonts w:eastAsia="Times New Roman" w:cstheme="minorHAnsi"/>
          <w:color w:val="000000"/>
          <w:sz w:val="24"/>
          <w:szCs w:val="24"/>
          <w:lang w:eastAsia="en-GB"/>
        </w:rPr>
        <w:t xml:space="preserve"> -</w:t>
      </w:r>
      <w:r w:rsidR="005D2BFB">
        <w:rPr>
          <w:rFonts w:eastAsia="Times New Roman" w:cstheme="minorHAnsi"/>
          <w:color w:val="000000"/>
          <w:sz w:val="24"/>
          <w:szCs w:val="24"/>
          <w:lang w:eastAsia="en-GB"/>
        </w:rPr>
        <w:t xml:space="preserve"> the efficacy of using wind power, and especially onshore wind, to </w:t>
      </w:r>
      <w:r w:rsidR="003B3088">
        <w:rPr>
          <w:rFonts w:eastAsia="Times New Roman" w:cstheme="minorHAnsi"/>
          <w:color w:val="000000"/>
          <w:sz w:val="24"/>
          <w:szCs w:val="24"/>
          <w:lang w:eastAsia="en-GB"/>
        </w:rPr>
        <w:t xml:space="preserve">help </w:t>
      </w:r>
      <w:r w:rsidR="005D2BFB">
        <w:rPr>
          <w:rFonts w:eastAsia="Times New Roman" w:cstheme="minorHAnsi"/>
          <w:color w:val="000000"/>
          <w:sz w:val="24"/>
          <w:szCs w:val="24"/>
          <w:lang w:eastAsia="en-GB"/>
        </w:rPr>
        <w:t>balance Great Britain’s (GB) supply and demand.</w:t>
      </w:r>
    </w:p>
    <w:p w14:paraId="46C34233" w14:textId="77777777" w:rsidR="003D4F26" w:rsidRDefault="003D4F26">
      <w:pPr>
        <w:rPr>
          <w:b/>
          <w:bCs/>
          <w:sz w:val="24"/>
          <w:szCs w:val="24"/>
        </w:rPr>
      </w:pPr>
    </w:p>
    <w:p w14:paraId="5DC0FA7D" w14:textId="4DF4E35D" w:rsidR="000F6033" w:rsidRPr="00CC0D39" w:rsidRDefault="000F6033">
      <w:pPr>
        <w:rPr>
          <w:b/>
          <w:bCs/>
          <w:sz w:val="24"/>
          <w:szCs w:val="24"/>
        </w:rPr>
      </w:pPr>
      <w:r w:rsidRPr="00CC0D39">
        <w:rPr>
          <w:b/>
          <w:bCs/>
          <w:sz w:val="24"/>
          <w:szCs w:val="24"/>
        </w:rPr>
        <w:t>2 The Wind Fleet</w:t>
      </w:r>
    </w:p>
    <w:p w14:paraId="392A714B" w14:textId="204D9587" w:rsidR="003E27F7" w:rsidRDefault="00152A62">
      <w:pPr>
        <w:rPr>
          <w:sz w:val="24"/>
          <w:szCs w:val="24"/>
        </w:rPr>
      </w:pPr>
      <w:r w:rsidRPr="00181A88">
        <w:rPr>
          <w:sz w:val="24"/>
          <w:szCs w:val="24"/>
        </w:rPr>
        <w:t xml:space="preserve">It is difficult to give a precise figure for the </w:t>
      </w:r>
      <w:r w:rsidR="00181A88">
        <w:rPr>
          <w:sz w:val="24"/>
          <w:szCs w:val="24"/>
        </w:rPr>
        <w:t>installed capacity</w:t>
      </w:r>
      <w:r w:rsidRPr="00181A88">
        <w:rPr>
          <w:sz w:val="24"/>
          <w:szCs w:val="24"/>
        </w:rPr>
        <w:t xml:space="preserve"> </w:t>
      </w:r>
      <w:r w:rsidR="003E27F7">
        <w:rPr>
          <w:sz w:val="24"/>
          <w:szCs w:val="24"/>
        </w:rPr>
        <w:t xml:space="preserve">(MW) </w:t>
      </w:r>
      <w:r w:rsidRPr="00181A88">
        <w:rPr>
          <w:sz w:val="24"/>
          <w:szCs w:val="24"/>
        </w:rPr>
        <w:t>of the GB wind fleet for two reasons.  Firstly, figure</w:t>
      </w:r>
      <w:r w:rsidR="006E7179" w:rsidRPr="00181A88">
        <w:rPr>
          <w:sz w:val="24"/>
          <w:szCs w:val="24"/>
        </w:rPr>
        <w:t>s</w:t>
      </w:r>
      <w:r w:rsidRPr="00181A88">
        <w:rPr>
          <w:sz w:val="24"/>
          <w:szCs w:val="24"/>
        </w:rPr>
        <w:t xml:space="preserve"> change with time as new wind farms are </w:t>
      </w:r>
      <w:r w:rsidR="00D42149" w:rsidRPr="00181A88">
        <w:rPr>
          <w:sz w:val="24"/>
          <w:szCs w:val="24"/>
        </w:rPr>
        <w:t xml:space="preserve">installed, </w:t>
      </w:r>
      <w:r w:rsidRPr="00181A88">
        <w:rPr>
          <w:sz w:val="24"/>
          <w:szCs w:val="24"/>
        </w:rPr>
        <w:t>commissioned and brought into service</w:t>
      </w:r>
      <w:r w:rsidR="000E3319">
        <w:rPr>
          <w:sz w:val="24"/>
          <w:szCs w:val="24"/>
        </w:rPr>
        <w:t xml:space="preserve">, which means </w:t>
      </w:r>
      <w:r w:rsidR="00181A88">
        <w:rPr>
          <w:sz w:val="24"/>
          <w:szCs w:val="24"/>
        </w:rPr>
        <w:t xml:space="preserve">the UK </w:t>
      </w:r>
      <w:r w:rsidR="00D42149" w:rsidRPr="00181A88">
        <w:rPr>
          <w:sz w:val="24"/>
          <w:szCs w:val="24"/>
        </w:rPr>
        <w:t xml:space="preserve">Government renewable reporting </w:t>
      </w:r>
      <w:r w:rsidR="00DE07D0" w:rsidRPr="00181A88">
        <w:rPr>
          <w:sz w:val="24"/>
          <w:szCs w:val="24"/>
        </w:rPr>
        <w:t>statistics</w:t>
      </w:r>
      <w:r w:rsidR="00D42149" w:rsidRPr="00181A88">
        <w:rPr>
          <w:sz w:val="24"/>
          <w:szCs w:val="24"/>
        </w:rPr>
        <w:t xml:space="preserve"> </w:t>
      </w:r>
      <w:r w:rsidR="000E3319">
        <w:rPr>
          <w:sz w:val="24"/>
          <w:szCs w:val="24"/>
        </w:rPr>
        <w:t xml:space="preserve">that </w:t>
      </w:r>
      <w:r w:rsidR="00D42149" w:rsidRPr="00181A88">
        <w:rPr>
          <w:sz w:val="24"/>
          <w:szCs w:val="24"/>
        </w:rPr>
        <w:t>tend to be</w:t>
      </w:r>
      <w:r w:rsidR="00DE07D0" w:rsidRPr="00181A88">
        <w:rPr>
          <w:sz w:val="24"/>
          <w:szCs w:val="24"/>
        </w:rPr>
        <w:t xml:space="preserve"> published</w:t>
      </w:r>
      <w:r w:rsidR="00D42149" w:rsidRPr="00181A88">
        <w:rPr>
          <w:sz w:val="24"/>
          <w:szCs w:val="24"/>
        </w:rPr>
        <w:t xml:space="preserve"> once each year</w:t>
      </w:r>
      <w:r w:rsidR="000E3319">
        <w:rPr>
          <w:sz w:val="24"/>
          <w:szCs w:val="24"/>
        </w:rPr>
        <w:t xml:space="preserve"> </w:t>
      </w:r>
      <w:r w:rsidR="00D42149" w:rsidRPr="00181A88">
        <w:rPr>
          <w:sz w:val="24"/>
          <w:szCs w:val="24"/>
        </w:rPr>
        <w:t>c</w:t>
      </w:r>
      <w:r w:rsidR="003E27F7">
        <w:rPr>
          <w:sz w:val="24"/>
          <w:szCs w:val="24"/>
        </w:rPr>
        <w:t>an</w:t>
      </w:r>
      <w:r w:rsidR="00D42149" w:rsidRPr="00181A88">
        <w:rPr>
          <w:sz w:val="24"/>
          <w:szCs w:val="24"/>
        </w:rPr>
        <w:t xml:space="preserve"> be </w:t>
      </w:r>
      <w:r w:rsidR="003E27F7">
        <w:rPr>
          <w:sz w:val="24"/>
          <w:szCs w:val="24"/>
        </w:rPr>
        <w:t>a</w:t>
      </w:r>
      <w:r w:rsidR="00D42149" w:rsidRPr="00181A88">
        <w:rPr>
          <w:sz w:val="24"/>
          <w:szCs w:val="24"/>
        </w:rPr>
        <w:t xml:space="preserve"> year out of date.  S</w:t>
      </w:r>
      <w:r w:rsidRPr="00181A88">
        <w:rPr>
          <w:sz w:val="24"/>
          <w:szCs w:val="24"/>
        </w:rPr>
        <w:t>econdly</w:t>
      </w:r>
      <w:r w:rsidR="00D42149" w:rsidRPr="00181A88">
        <w:rPr>
          <w:sz w:val="24"/>
          <w:szCs w:val="24"/>
        </w:rPr>
        <w:t>,</w:t>
      </w:r>
      <w:r w:rsidRPr="00181A88">
        <w:rPr>
          <w:sz w:val="24"/>
          <w:szCs w:val="24"/>
        </w:rPr>
        <w:t xml:space="preserve"> many wind turbines and smaller wind farms are embedded directly into </w:t>
      </w:r>
      <w:r w:rsidR="00116C1D" w:rsidRPr="00181A88">
        <w:rPr>
          <w:sz w:val="24"/>
          <w:szCs w:val="24"/>
        </w:rPr>
        <w:t>local</w:t>
      </w:r>
      <w:r w:rsidRPr="00181A88">
        <w:rPr>
          <w:sz w:val="24"/>
          <w:szCs w:val="24"/>
        </w:rPr>
        <w:t xml:space="preserve"> distribution network</w:t>
      </w:r>
      <w:r w:rsidR="00116C1D" w:rsidRPr="00181A88">
        <w:rPr>
          <w:sz w:val="24"/>
          <w:szCs w:val="24"/>
        </w:rPr>
        <w:t>s</w:t>
      </w:r>
      <w:r w:rsidRPr="00181A88">
        <w:rPr>
          <w:sz w:val="24"/>
          <w:szCs w:val="24"/>
        </w:rPr>
        <w:t xml:space="preserve"> which means they are not visible to National Grid as </w:t>
      </w:r>
      <w:r w:rsidR="003E27F7">
        <w:rPr>
          <w:sz w:val="24"/>
          <w:szCs w:val="24"/>
        </w:rPr>
        <w:t xml:space="preserve">Energy </w:t>
      </w:r>
      <w:r w:rsidRPr="00181A88">
        <w:rPr>
          <w:sz w:val="24"/>
          <w:szCs w:val="24"/>
        </w:rPr>
        <w:t>System Operator (NG</w:t>
      </w:r>
      <w:r w:rsidR="003E27F7">
        <w:rPr>
          <w:sz w:val="24"/>
          <w:szCs w:val="24"/>
        </w:rPr>
        <w:t>E</w:t>
      </w:r>
      <w:r w:rsidRPr="00181A88">
        <w:rPr>
          <w:sz w:val="24"/>
          <w:szCs w:val="24"/>
        </w:rPr>
        <w:t>SO)</w:t>
      </w:r>
      <w:r w:rsidR="003E27F7">
        <w:rPr>
          <w:rStyle w:val="EndnoteReference"/>
          <w:sz w:val="24"/>
          <w:szCs w:val="24"/>
        </w:rPr>
        <w:endnoteReference w:id="1"/>
      </w:r>
      <w:r w:rsidRPr="00181A88">
        <w:rPr>
          <w:sz w:val="24"/>
          <w:szCs w:val="24"/>
        </w:rPr>
        <w:t>.</w:t>
      </w:r>
      <w:r w:rsidR="00D05F88" w:rsidRPr="00181A88">
        <w:rPr>
          <w:sz w:val="24"/>
          <w:szCs w:val="24"/>
        </w:rPr>
        <w:t xml:space="preserve">  </w:t>
      </w:r>
    </w:p>
    <w:p w14:paraId="4F566A2C" w14:textId="7DD2A2D1" w:rsidR="00152A62" w:rsidRDefault="006E7179">
      <w:r w:rsidRPr="00181A88">
        <w:rPr>
          <w:sz w:val="24"/>
          <w:szCs w:val="24"/>
        </w:rPr>
        <w:lastRenderedPageBreak/>
        <w:t>This</w:t>
      </w:r>
      <w:r w:rsidR="00D05F88" w:rsidRPr="00181A88">
        <w:rPr>
          <w:sz w:val="24"/>
          <w:szCs w:val="24"/>
        </w:rPr>
        <w:t xml:space="preserve"> </w:t>
      </w:r>
      <w:r w:rsidRPr="00181A88">
        <w:rPr>
          <w:sz w:val="24"/>
          <w:szCs w:val="24"/>
        </w:rPr>
        <w:t xml:space="preserve">embedded </w:t>
      </w:r>
      <w:r w:rsidR="00D05F88" w:rsidRPr="00181A88">
        <w:rPr>
          <w:sz w:val="24"/>
          <w:szCs w:val="24"/>
        </w:rPr>
        <w:t xml:space="preserve">generation, which also includes the majority of </w:t>
      </w:r>
      <w:r w:rsidR="00D42149" w:rsidRPr="00181A88">
        <w:rPr>
          <w:sz w:val="24"/>
          <w:szCs w:val="24"/>
        </w:rPr>
        <w:t xml:space="preserve">early </w:t>
      </w:r>
      <w:r w:rsidR="00D05F88" w:rsidRPr="00181A88">
        <w:rPr>
          <w:sz w:val="24"/>
          <w:szCs w:val="24"/>
        </w:rPr>
        <w:t>solar</w:t>
      </w:r>
      <w:r w:rsidR="003E27F7">
        <w:rPr>
          <w:rStyle w:val="EndnoteReference"/>
          <w:sz w:val="24"/>
          <w:szCs w:val="24"/>
        </w:rPr>
        <w:endnoteReference w:id="2"/>
      </w:r>
      <w:r w:rsidR="00D05F88" w:rsidRPr="00181A88">
        <w:rPr>
          <w:sz w:val="24"/>
          <w:szCs w:val="24"/>
        </w:rPr>
        <w:t xml:space="preserve">, tends to be consumed locally </w:t>
      </w:r>
      <w:r w:rsidR="000803AC" w:rsidRPr="00181A88">
        <w:rPr>
          <w:sz w:val="24"/>
          <w:szCs w:val="24"/>
        </w:rPr>
        <w:t xml:space="preserve">via the distribution network </w:t>
      </w:r>
      <w:r w:rsidR="00D05F88" w:rsidRPr="00181A88">
        <w:rPr>
          <w:sz w:val="24"/>
          <w:szCs w:val="24"/>
        </w:rPr>
        <w:t xml:space="preserve">and hence acts to reduce </w:t>
      </w:r>
      <w:r w:rsidR="00EE4D4C" w:rsidRPr="00181A88">
        <w:rPr>
          <w:sz w:val="24"/>
          <w:szCs w:val="24"/>
        </w:rPr>
        <w:t xml:space="preserve">the apparent </w:t>
      </w:r>
      <w:r w:rsidR="00D05F88" w:rsidRPr="00181A88">
        <w:rPr>
          <w:sz w:val="24"/>
          <w:szCs w:val="24"/>
        </w:rPr>
        <w:t xml:space="preserve">demand on </w:t>
      </w:r>
      <w:r w:rsidR="005D2BFB">
        <w:rPr>
          <w:sz w:val="24"/>
          <w:szCs w:val="24"/>
        </w:rPr>
        <w:t xml:space="preserve">distribution and </w:t>
      </w:r>
      <w:r w:rsidR="00D05F88" w:rsidRPr="00181A88">
        <w:rPr>
          <w:sz w:val="24"/>
          <w:szCs w:val="24"/>
        </w:rPr>
        <w:t xml:space="preserve">transmission </w:t>
      </w:r>
      <w:r w:rsidR="00EE4D4C" w:rsidRPr="00181A88">
        <w:rPr>
          <w:sz w:val="24"/>
          <w:szCs w:val="24"/>
        </w:rPr>
        <w:t>network</w:t>
      </w:r>
      <w:r w:rsidR="005D2BFB">
        <w:rPr>
          <w:sz w:val="24"/>
          <w:szCs w:val="24"/>
        </w:rPr>
        <w:t>s</w:t>
      </w:r>
      <w:r w:rsidR="00D05F88" w:rsidRPr="00181A88">
        <w:rPr>
          <w:sz w:val="24"/>
          <w:szCs w:val="24"/>
        </w:rPr>
        <w:t xml:space="preserve"> rather than contribute directly to the available </w:t>
      </w:r>
      <w:r w:rsidR="003E27F7">
        <w:rPr>
          <w:sz w:val="24"/>
          <w:szCs w:val="24"/>
        </w:rPr>
        <w:t>generation</w:t>
      </w:r>
      <w:r w:rsidR="00116C1D" w:rsidRPr="00181A88">
        <w:rPr>
          <w:sz w:val="24"/>
          <w:szCs w:val="24"/>
        </w:rPr>
        <w:t xml:space="preserve"> under the control of NG</w:t>
      </w:r>
      <w:r w:rsidR="003E27F7">
        <w:rPr>
          <w:sz w:val="24"/>
          <w:szCs w:val="24"/>
        </w:rPr>
        <w:t>E</w:t>
      </w:r>
      <w:r w:rsidR="00116C1D" w:rsidRPr="00181A88">
        <w:rPr>
          <w:sz w:val="24"/>
          <w:szCs w:val="24"/>
        </w:rPr>
        <w:t>SO</w:t>
      </w:r>
      <w:r w:rsidR="00EE4D4C" w:rsidRPr="00181A88">
        <w:rPr>
          <w:sz w:val="24"/>
          <w:szCs w:val="24"/>
        </w:rPr>
        <w:t xml:space="preserve"> to balance demand with supply.  </w:t>
      </w:r>
      <w:r w:rsidR="00761C93">
        <w:rPr>
          <w:sz w:val="24"/>
          <w:szCs w:val="24"/>
        </w:rPr>
        <w:t xml:space="preserve">Similar comments </w:t>
      </w:r>
      <w:r w:rsidR="00790C70">
        <w:rPr>
          <w:sz w:val="24"/>
          <w:szCs w:val="24"/>
        </w:rPr>
        <w:t>apply</w:t>
      </w:r>
      <w:r w:rsidR="00761C93">
        <w:rPr>
          <w:sz w:val="24"/>
          <w:szCs w:val="24"/>
        </w:rPr>
        <w:t xml:space="preserve"> to other forms of renewable electricity, including: hydro; biomass and waste; sewage and landfill gas, and anaerobic digestion that connect to the network at 132kV or </w:t>
      </w:r>
      <w:r w:rsidR="00790C70">
        <w:rPr>
          <w:sz w:val="24"/>
          <w:szCs w:val="24"/>
        </w:rPr>
        <w:t>lower</w:t>
      </w:r>
      <w:r w:rsidR="00761C93">
        <w:rPr>
          <w:sz w:val="24"/>
          <w:szCs w:val="24"/>
        </w:rPr>
        <w:t xml:space="preserve"> in England and Wales.  In Scotland, because of the traditionally smaller load on the network, 132kV is considered part of the transmission network.  </w:t>
      </w:r>
    </w:p>
    <w:p w14:paraId="73B32029" w14:textId="24D89EA6" w:rsidR="00790C70" w:rsidRDefault="00790C70">
      <w:pPr>
        <w:rPr>
          <w:sz w:val="24"/>
          <w:szCs w:val="24"/>
        </w:rPr>
      </w:pPr>
      <w:r w:rsidRPr="00E71395">
        <w:rPr>
          <w:sz w:val="24"/>
          <w:szCs w:val="24"/>
        </w:rPr>
        <w:t xml:space="preserve">To put these comments into context the total installed GB </w:t>
      </w:r>
      <w:r w:rsidR="00B64B3F">
        <w:rPr>
          <w:sz w:val="24"/>
          <w:szCs w:val="24"/>
        </w:rPr>
        <w:t xml:space="preserve">renewable </w:t>
      </w:r>
      <w:r w:rsidRPr="00E71395">
        <w:rPr>
          <w:sz w:val="24"/>
          <w:szCs w:val="24"/>
        </w:rPr>
        <w:t xml:space="preserve">capacity </w:t>
      </w:r>
      <w:r w:rsidR="00E71395" w:rsidRPr="00E71395">
        <w:rPr>
          <w:sz w:val="24"/>
          <w:szCs w:val="24"/>
        </w:rPr>
        <w:t xml:space="preserve">(MW) </w:t>
      </w:r>
      <w:r w:rsidRPr="00E71395">
        <w:rPr>
          <w:sz w:val="24"/>
          <w:szCs w:val="24"/>
        </w:rPr>
        <w:t>in 2021 (the latest figures available) is shown in Table 1</w:t>
      </w:r>
      <w:r w:rsidR="000E346F">
        <w:rPr>
          <w:sz w:val="24"/>
          <w:szCs w:val="24"/>
        </w:rPr>
        <w:t>, where the</w:t>
      </w:r>
      <w:r w:rsidR="00C33C14">
        <w:rPr>
          <w:sz w:val="24"/>
          <w:szCs w:val="24"/>
        </w:rPr>
        <w:t>se</w:t>
      </w:r>
      <w:r w:rsidR="000E346F">
        <w:rPr>
          <w:sz w:val="24"/>
          <w:szCs w:val="24"/>
        </w:rPr>
        <w:t xml:space="preserve"> data are collated into national figures compiled from each Local Authority region</w:t>
      </w:r>
      <w:r w:rsidR="005F06FD">
        <w:rPr>
          <w:sz w:val="24"/>
          <w:szCs w:val="24"/>
        </w:rPr>
        <w:t>.</w:t>
      </w:r>
      <w:r w:rsidR="000E346F">
        <w:rPr>
          <w:rStyle w:val="EndnoteReference"/>
          <w:sz w:val="24"/>
          <w:szCs w:val="24"/>
        </w:rPr>
        <w:endnoteReference w:id="3"/>
      </w:r>
      <w:r w:rsidR="000E346F">
        <w:rPr>
          <w:sz w:val="24"/>
          <w:szCs w:val="24"/>
        </w:rPr>
        <w:t xml:space="preserve"> </w:t>
      </w:r>
      <w:r w:rsidR="00B64B3F">
        <w:rPr>
          <w:sz w:val="24"/>
          <w:szCs w:val="24"/>
        </w:rPr>
        <w:t xml:space="preserve"> </w:t>
      </w:r>
      <w:r w:rsidR="005F06FD">
        <w:rPr>
          <w:sz w:val="24"/>
          <w:szCs w:val="24"/>
        </w:rPr>
        <w:t>The figures in each cell represent the embedded generation – sometimes called ‘behind the meter generation,’ along with the generation available to NGESO.  In other words each cell represent a combined value and to give an idea of how this is split (between embedded and available to NGESO) Table 2 is included.</w:t>
      </w:r>
    </w:p>
    <w:p w14:paraId="16D20614" w14:textId="7D223DE2" w:rsidR="00386019" w:rsidRDefault="005F06FD">
      <w:pPr>
        <w:rPr>
          <w:sz w:val="24"/>
          <w:szCs w:val="24"/>
        </w:rPr>
      </w:pPr>
      <w:r>
        <w:rPr>
          <w:sz w:val="24"/>
          <w:szCs w:val="24"/>
        </w:rPr>
        <w:t xml:space="preserve">It is apparent from Table 1 that Scotland provides the major portion of GB onshore wind </w:t>
      </w:r>
      <w:r w:rsidR="006C5229">
        <w:rPr>
          <w:sz w:val="24"/>
          <w:szCs w:val="24"/>
        </w:rPr>
        <w:t xml:space="preserve">and hydro </w:t>
      </w:r>
      <w:r w:rsidR="00F1736F">
        <w:rPr>
          <w:sz w:val="24"/>
          <w:szCs w:val="24"/>
        </w:rPr>
        <w:t xml:space="preserve">capacity </w:t>
      </w:r>
      <w:r>
        <w:rPr>
          <w:sz w:val="24"/>
          <w:szCs w:val="24"/>
        </w:rPr>
        <w:t xml:space="preserve">while England supplies the majority of offshore wind, along with solar and biomass/waste – the latter </w:t>
      </w:r>
      <w:r w:rsidR="006C5229">
        <w:rPr>
          <w:sz w:val="24"/>
          <w:szCs w:val="24"/>
        </w:rPr>
        <w:t>from Drax and the Ferrybridge Multifuel station in Yorkshire and the Humber.  Wales, meanwhile provides a similar capacity of onshore wind to solar</w:t>
      </w:r>
      <w:r w:rsidR="0077782E">
        <w:rPr>
          <w:sz w:val="24"/>
          <w:szCs w:val="24"/>
        </w:rPr>
        <w:t xml:space="preserve"> in which solar </w:t>
      </w:r>
      <w:r w:rsidR="005D2BFB">
        <w:rPr>
          <w:sz w:val="24"/>
          <w:szCs w:val="24"/>
        </w:rPr>
        <w:t xml:space="preserve">capacity is </w:t>
      </w:r>
      <w:r w:rsidR="0077782E">
        <w:rPr>
          <w:sz w:val="24"/>
          <w:szCs w:val="24"/>
        </w:rPr>
        <w:t>almost 3x that of Scotland</w:t>
      </w:r>
      <w:r w:rsidR="006C5229">
        <w:rPr>
          <w:sz w:val="24"/>
          <w:szCs w:val="24"/>
        </w:rPr>
        <w:t>.</w:t>
      </w:r>
    </w:p>
    <w:p w14:paraId="6A342823" w14:textId="3F200CC4" w:rsidR="00F1736F" w:rsidRDefault="00F1736F">
      <w:pPr>
        <w:rPr>
          <w:sz w:val="24"/>
          <w:szCs w:val="24"/>
        </w:rPr>
      </w:pPr>
      <w:r>
        <w:rPr>
          <w:sz w:val="24"/>
          <w:szCs w:val="24"/>
        </w:rPr>
        <w:t xml:space="preserve">Although not apparent from Table 1 it is </w:t>
      </w:r>
      <w:r w:rsidR="001F7213">
        <w:rPr>
          <w:sz w:val="24"/>
          <w:szCs w:val="24"/>
        </w:rPr>
        <w:t>interesting</w:t>
      </w:r>
      <w:r>
        <w:rPr>
          <w:sz w:val="24"/>
          <w:szCs w:val="24"/>
        </w:rPr>
        <w:t xml:space="preserve"> to note that five Local Authority areas in Scotland</w:t>
      </w:r>
      <w:r w:rsidR="001B2E14">
        <w:rPr>
          <w:sz w:val="24"/>
          <w:szCs w:val="24"/>
        </w:rPr>
        <w:t>,</w:t>
      </w:r>
      <w:r>
        <w:rPr>
          <w:sz w:val="24"/>
          <w:szCs w:val="24"/>
        </w:rPr>
        <w:t xml:space="preserve"> between them, provide 40% of the entire GB onshore wind capacity: Highland 1888MW; South Lanarkshire 1241MW; Dumfries &amp; Galloway 799MW; South Ayrshire 652MW and the Scottish Borders </w:t>
      </w:r>
      <w:r w:rsidR="009E14B8">
        <w:rPr>
          <w:sz w:val="24"/>
          <w:szCs w:val="24"/>
        </w:rPr>
        <w:t xml:space="preserve">at </w:t>
      </w:r>
      <w:r>
        <w:rPr>
          <w:sz w:val="24"/>
          <w:szCs w:val="24"/>
        </w:rPr>
        <w:t xml:space="preserve">641MW. </w:t>
      </w:r>
    </w:p>
    <w:p w14:paraId="4321A066" w14:textId="1C32A5AD" w:rsidR="001B5E33" w:rsidRPr="000E3319" w:rsidRDefault="001B5E33">
      <w:pPr>
        <w:rPr>
          <w:sz w:val="20"/>
          <w:szCs w:val="20"/>
        </w:rPr>
      </w:pPr>
      <w:r w:rsidRPr="000E3319">
        <w:rPr>
          <w:sz w:val="20"/>
          <w:szCs w:val="20"/>
        </w:rPr>
        <w:t xml:space="preserve">Table 1 </w:t>
      </w:r>
      <w:r w:rsidR="00D34C0E" w:rsidRPr="000E3319">
        <w:rPr>
          <w:sz w:val="20"/>
          <w:szCs w:val="20"/>
        </w:rPr>
        <w:t>GB Installed Renewable Capacity (MW) in 2021</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790C70" w14:paraId="158C919F" w14:textId="77777777" w:rsidTr="00790C70">
        <w:tc>
          <w:tcPr>
            <w:tcW w:w="1127" w:type="dxa"/>
          </w:tcPr>
          <w:p w14:paraId="5E5751DB" w14:textId="5E964268" w:rsidR="00790C70" w:rsidRPr="00C33C14" w:rsidRDefault="00790C70">
            <w:pPr>
              <w:rPr>
                <w:sz w:val="20"/>
                <w:szCs w:val="20"/>
              </w:rPr>
            </w:pPr>
            <w:r w:rsidRPr="00C33C14">
              <w:rPr>
                <w:sz w:val="20"/>
                <w:szCs w:val="20"/>
              </w:rPr>
              <w:t>Nation</w:t>
            </w:r>
          </w:p>
        </w:tc>
        <w:tc>
          <w:tcPr>
            <w:tcW w:w="1127" w:type="dxa"/>
          </w:tcPr>
          <w:p w14:paraId="56EC1A7F" w14:textId="50E28A3A" w:rsidR="00790C70" w:rsidRPr="00C33C14" w:rsidRDefault="00790C70">
            <w:pPr>
              <w:rPr>
                <w:sz w:val="20"/>
                <w:szCs w:val="20"/>
              </w:rPr>
            </w:pPr>
            <w:r w:rsidRPr="00C33C14">
              <w:rPr>
                <w:sz w:val="20"/>
                <w:szCs w:val="20"/>
              </w:rPr>
              <w:t>Onshore Wind</w:t>
            </w:r>
          </w:p>
        </w:tc>
        <w:tc>
          <w:tcPr>
            <w:tcW w:w="1127" w:type="dxa"/>
          </w:tcPr>
          <w:p w14:paraId="3AC14F1B" w14:textId="6B05F66D" w:rsidR="00790C70" w:rsidRPr="00C33C14" w:rsidRDefault="00790C70">
            <w:pPr>
              <w:rPr>
                <w:sz w:val="20"/>
                <w:szCs w:val="20"/>
              </w:rPr>
            </w:pPr>
            <w:r w:rsidRPr="00C33C14">
              <w:rPr>
                <w:sz w:val="20"/>
                <w:szCs w:val="20"/>
              </w:rPr>
              <w:t>Offshore Wind</w:t>
            </w:r>
          </w:p>
        </w:tc>
        <w:tc>
          <w:tcPr>
            <w:tcW w:w="1127" w:type="dxa"/>
          </w:tcPr>
          <w:p w14:paraId="250497E6" w14:textId="61C088FB" w:rsidR="00790C70" w:rsidRPr="00C33C14" w:rsidRDefault="00790C70">
            <w:pPr>
              <w:rPr>
                <w:sz w:val="20"/>
                <w:szCs w:val="20"/>
              </w:rPr>
            </w:pPr>
            <w:r w:rsidRPr="00C33C14">
              <w:rPr>
                <w:sz w:val="20"/>
                <w:szCs w:val="20"/>
              </w:rPr>
              <w:t>Solar PV</w:t>
            </w:r>
          </w:p>
        </w:tc>
        <w:tc>
          <w:tcPr>
            <w:tcW w:w="1127" w:type="dxa"/>
          </w:tcPr>
          <w:p w14:paraId="3C442B45" w14:textId="5CA27804" w:rsidR="00790C70" w:rsidRPr="00C33C14" w:rsidRDefault="00790C70">
            <w:pPr>
              <w:rPr>
                <w:sz w:val="20"/>
                <w:szCs w:val="20"/>
              </w:rPr>
            </w:pPr>
            <w:r w:rsidRPr="00C33C14">
              <w:rPr>
                <w:sz w:val="20"/>
                <w:szCs w:val="20"/>
              </w:rPr>
              <w:t>Hydro</w:t>
            </w:r>
          </w:p>
        </w:tc>
        <w:tc>
          <w:tcPr>
            <w:tcW w:w="1127" w:type="dxa"/>
          </w:tcPr>
          <w:p w14:paraId="1E3CD24E" w14:textId="5282B5C9" w:rsidR="00790C70" w:rsidRPr="00C33C14" w:rsidRDefault="00790C70">
            <w:pPr>
              <w:rPr>
                <w:sz w:val="20"/>
                <w:szCs w:val="20"/>
              </w:rPr>
            </w:pPr>
            <w:r w:rsidRPr="00C33C14">
              <w:rPr>
                <w:sz w:val="20"/>
                <w:szCs w:val="20"/>
              </w:rPr>
              <w:t>Biomass &amp; Waste</w:t>
            </w:r>
          </w:p>
        </w:tc>
        <w:tc>
          <w:tcPr>
            <w:tcW w:w="1127" w:type="dxa"/>
          </w:tcPr>
          <w:p w14:paraId="1E5CC4D1" w14:textId="4B2A3B80" w:rsidR="00790C70" w:rsidRPr="00C33C14" w:rsidRDefault="00E71395">
            <w:pPr>
              <w:rPr>
                <w:sz w:val="20"/>
                <w:szCs w:val="20"/>
              </w:rPr>
            </w:pPr>
            <w:r w:rsidRPr="00C33C14">
              <w:rPr>
                <w:sz w:val="20"/>
                <w:szCs w:val="20"/>
              </w:rPr>
              <w:t>Sewage,  Landfill Gas &amp; A/D</w:t>
            </w:r>
          </w:p>
        </w:tc>
        <w:tc>
          <w:tcPr>
            <w:tcW w:w="1127" w:type="dxa"/>
          </w:tcPr>
          <w:p w14:paraId="67F74E87" w14:textId="02267499" w:rsidR="00790C70" w:rsidRPr="00C33C14" w:rsidRDefault="00E71395">
            <w:pPr>
              <w:rPr>
                <w:sz w:val="20"/>
                <w:szCs w:val="20"/>
              </w:rPr>
            </w:pPr>
            <w:r w:rsidRPr="00C33C14">
              <w:rPr>
                <w:sz w:val="20"/>
                <w:szCs w:val="20"/>
              </w:rPr>
              <w:t>Total (MW)</w:t>
            </w:r>
          </w:p>
        </w:tc>
      </w:tr>
      <w:tr w:rsidR="00790C70" w14:paraId="113EA6D1" w14:textId="77777777" w:rsidTr="00790C70">
        <w:tc>
          <w:tcPr>
            <w:tcW w:w="1127" w:type="dxa"/>
          </w:tcPr>
          <w:p w14:paraId="4CBB4EE9" w14:textId="326FE65C" w:rsidR="00790C70" w:rsidRPr="00C33C14" w:rsidRDefault="00E71395">
            <w:pPr>
              <w:rPr>
                <w:sz w:val="20"/>
                <w:szCs w:val="20"/>
              </w:rPr>
            </w:pPr>
            <w:r w:rsidRPr="00C33C14">
              <w:rPr>
                <w:sz w:val="20"/>
                <w:szCs w:val="20"/>
              </w:rPr>
              <w:t>England</w:t>
            </w:r>
          </w:p>
        </w:tc>
        <w:tc>
          <w:tcPr>
            <w:tcW w:w="1127" w:type="dxa"/>
          </w:tcPr>
          <w:p w14:paraId="48CF2BCB" w14:textId="601CDCC1" w:rsidR="00790C70" w:rsidRPr="00C33C14" w:rsidRDefault="00E71395">
            <w:pPr>
              <w:rPr>
                <w:sz w:val="16"/>
                <w:szCs w:val="16"/>
              </w:rPr>
            </w:pPr>
            <w:r w:rsidRPr="00C33C14">
              <w:rPr>
                <w:sz w:val="16"/>
                <w:szCs w:val="16"/>
              </w:rPr>
              <w:t>3075.5</w:t>
            </w:r>
          </w:p>
        </w:tc>
        <w:tc>
          <w:tcPr>
            <w:tcW w:w="1127" w:type="dxa"/>
          </w:tcPr>
          <w:p w14:paraId="4ECFDAD8" w14:textId="114694AB" w:rsidR="00790C70" w:rsidRPr="00C33C14" w:rsidRDefault="00E71395">
            <w:pPr>
              <w:rPr>
                <w:sz w:val="16"/>
                <w:szCs w:val="16"/>
              </w:rPr>
            </w:pPr>
            <w:r w:rsidRPr="00C33C14">
              <w:rPr>
                <w:sz w:val="16"/>
                <w:szCs w:val="16"/>
              </w:rPr>
              <w:t>9585.7</w:t>
            </w:r>
          </w:p>
        </w:tc>
        <w:tc>
          <w:tcPr>
            <w:tcW w:w="1127" w:type="dxa"/>
          </w:tcPr>
          <w:p w14:paraId="170B70FB" w14:textId="4945C851" w:rsidR="00790C70" w:rsidRPr="00C33C14" w:rsidRDefault="00E71395">
            <w:pPr>
              <w:rPr>
                <w:sz w:val="16"/>
                <w:szCs w:val="16"/>
              </w:rPr>
            </w:pPr>
            <w:r w:rsidRPr="00C33C14">
              <w:rPr>
                <w:sz w:val="16"/>
                <w:szCs w:val="16"/>
              </w:rPr>
              <w:t>11899.0</w:t>
            </w:r>
          </w:p>
        </w:tc>
        <w:tc>
          <w:tcPr>
            <w:tcW w:w="1127" w:type="dxa"/>
          </w:tcPr>
          <w:p w14:paraId="2CF9FEDD" w14:textId="5E2BAFF5" w:rsidR="00790C70" w:rsidRPr="00C33C14" w:rsidRDefault="00E71395">
            <w:pPr>
              <w:rPr>
                <w:sz w:val="16"/>
                <w:szCs w:val="16"/>
              </w:rPr>
            </w:pPr>
            <w:r w:rsidRPr="00C33C14">
              <w:rPr>
                <w:sz w:val="16"/>
                <w:szCs w:val="16"/>
              </w:rPr>
              <w:t>44.1</w:t>
            </w:r>
          </w:p>
        </w:tc>
        <w:tc>
          <w:tcPr>
            <w:tcW w:w="1127" w:type="dxa"/>
          </w:tcPr>
          <w:p w14:paraId="0DB3282C" w14:textId="2C1343C2" w:rsidR="00790C70" w:rsidRPr="00C33C14" w:rsidRDefault="00E71395">
            <w:pPr>
              <w:rPr>
                <w:sz w:val="16"/>
                <w:szCs w:val="16"/>
              </w:rPr>
            </w:pPr>
            <w:r w:rsidRPr="00C33C14">
              <w:rPr>
                <w:sz w:val="16"/>
                <w:szCs w:val="16"/>
              </w:rPr>
              <w:t>5522.3</w:t>
            </w:r>
          </w:p>
        </w:tc>
        <w:tc>
          <w:tcPr>
            <w:tcW w:w="1127" w:type="dxa"/>
          </w:tcPr>
          <w:p w14:paraId="2D18E931" w14:textId="087D5E96" w:rsidR="00790C70" w:rsidRPr="00C33C14" w:rsidRDefault="00E71395">
            <w:pPr>
              <w:rPr>
                <w:sz w:val="16"/>
                <w:szCs w:val="16"/>
              </w:rPr>
            </w:pPr>
            <w:r w:rsidRPr="00C33C14">
              <w:rPr>
                <w:sz w:val="16"/>
                <w:szCs w:val="16"/>
              </w:rPr>
              <w:t>1557.4</w:t>
            </w:r>
          </w:p>
        </w:tc>
        <w:tc>
          <w:tcPr>
            <w:tcW w:w="1127" w:type="dxa"/>
          </w:tcPr>
          <w:p w14:paraId="2FB6C209" w14:textId="71D8CC4D" w:rsidR="00790C70" w:rsidRPr="00C33C14" w:rsidRDefault="00E71395">
            <w:pPr>
              <w:rPr>
                <w:sz w:val="16"/>
                <w:szCs w:val="16"/>
              </w:rPr>
            </w:pPr>
            <w:r w:rsidRPr="00C33C14">
              <w:rPr>
                <w:sz w:val="16"/>
                <w:szCs w:val="16"/>
              </w:rPr>
              <w:t>31684</w:t>
            </w:r>
          </w:p>
        </w:tc>
      </w:tr>
      <w:tr w:rsidR="00790C70" w14:paraId="0D96636B" w14:textId="77777777" w:rsidTr="00790C70">
        <w:tc>
          <w:tcPr>
            <w:tcW w:w="1127" w:type="dxa"/>
          </w:tcPr>
          <w:p w14:paraId="2B9267B5" w14:textId="1DAA7E5F" w:rsidR="00790C70" w:rsidRPr="00C33C14" w:rsidRDefault="00E71395">
            <w:pPr>
              <w:rPr>
                <w:sz w:val="20"/>
                <w:szCs w:val="20"/>
              </w:rPr>
            </w:pPr>
            <w:r w:rsidRPr="00C33C14">
              <w:rPr>
                <w:sz w:val="20"/>
                <w:szCs w:val="20"/>
              </w:rPr>
              <w:t>Scotland</w:t>
            </w:r>
          </w:p>
        </w:tc>
        <w:tc>
          <w:tcPr>
            <w:tcW w:w="1127" w:type="dxa"/>
          </w:tcPr>
          <w:p w14:paraId="2AA1650B" w14:textId="16114C14" w:rsidR="00790C70" w:rsidRPr="00C33C14" w:rsidRDefault="00E71395">
            <w:pPr>
              <w:rPr>
                <w:sz w:val="16"/>
                <w:szCs w:val="16"/>
              </w:rPr>
            </w:pPr>
            <w:r w:rsidRPr="00C33C14">
              <w:rPr>
                <w:sz w:val="16"/>
                <w:szCs w:val="16"/>
              </w:rPr>
              <w:t>8674.3</w:t>
            </w:r>
          </w:p>
        </w:tc>
        <w:tc>
          <w:tcPr>
            <w:tcW w:w="1127" w:type="dxa"/>
          </w:tcPr>
          <w:p w14:paraId="0CAE2C1E" w14:textId="76CB2BB3" w:rsidR="00790C70" w:rsidRPr="00C33C14" w:rsidRDefault="00E71395">
            <w:pPr>
              <w:rPr>
                <w:sz w:val="16"/>
                <w:szCs w:val="16"/>
              </w:rPr>
            </w:pPr>
            <w:r w:rsidRPr="00C33C14">
              <w:rPr>
                <w:sz w:val="16"/>
                <w:szCs w:val="16"/>
              </w:rPr>
              <w:t>945.8</w:t>
            </w:r>
          </w:p>
        </w:tc>
        <w:tc>
          <w:tcPr>
            <w:tcW w:w="1127" w:type="dxa"/>
          </w:tcPr>
          <w:p w14:paraId="10DF3B91" w14:textId="1CE7C918" w:rsidR="00790C70" w:rsidRPr="00C33C14" w:rsidRDefault="00E71395">
            <w:pPr>
              <w:rPr>
                <w:sz w:val="16"/>
                <w:szCs w:val="16"/>
              </w:rPr>
            </w:pPr>
            <w:r w:rsidRPr="00C33C14">
              <w:rPr>
                <w:sz w:val="16"/>
                <w:szCs w:val="16"/>
              </w:rPr>
              <w:t>455.1</w:t>
            </w:r>
          </w:p>
        </w:tc>
        <w:tc>
          <w:tcPr>
            <w:tcW w:w="1127" w:type="dxa"/>
          </w:tcPr>
          <w:p w14:paraId="5EFCD3C9" w14:textId="3C5F2EE3" w:rsidR="00790C70" w:rsidRPr="00C33C14" w:rsidRDefault="00E71395">
            <w:pPr>
              <w:rPr>
                <w:sz w:val="16"/>
                <w:szCs w:val="16"/>
              </w:rPr>
            </w:pPr>
            <w:r w:rsidRPr="00C33C14">
              <w:rPr>
                <w:sz w:val="16"/>
                <w:szCs w:val="16"/>
              </w:rPr>
              <w:t>1658.9</w:t>
            </w:r>
          </w:p>
        </w:tc>
        <w:tc>
          <w:tcPr>
            <w:tcW w:w="1127" w:type="dxa"/>
          </w:tcPr>
          <w:p w14:paraId="2455A302" w14:textId="68EF291B" w:rsidR="00790C70" w:rsidRPr="00C33C14" w:rsidRDefault="00E71395">
            <w:pPr>
              <w:rPr>
                <w:sz w:val="16"/>
                <w:szCs w:val="16"/>
              </w:rPr>
            </w:pPr>
            <w:r w:rsidRPr="00C33C14">
              <w:rPr>
                <w:sz w:val="16"/>
                <w:szCs w:val="16"/>
              </w:rPr>
              <w:t>342</w:t>
            </w:r>
          </w:p>
        </w:tc>
        <w:tc>
          <w:tcPr>
            <w:tcW w:w="1127" w:type="dxa"/>
          </w:tcPr>
          <w:p w14:paraId="045B472A" w14:textId="2FEDA6F1" w:rsidR="00790C70" w:rsidRPr="00C33C14" w:rsidRDefault="00E71395">
            <w:pPr>
              <w:rPr>
                <w:sz w:val="16"/>
                <w:szCs w:val="16"/>
              </w:rPr>
            </w:pPr>
            <w:r w:rsidRPr="00C33C14">
              <w:rPr>
                <w:sz w:val="16"/>
                <w:szCs w:val="16"/>
              </w:rPr>
              <w:t>184.8</w:t>
            </w:r>
          </w:p>
        </w:tc>
        <w:tc>
          <w:tcPr>
            <w:tcW w:w="1127" w:type="dxa"/>
          </w:tcPr>
          <w:p w14:paraId="3CC5DC04" w14:textId="37B122F0" w:rsidR="00790C70" w:rsidRPr="00C33C14" w:rsidRDefault="00E71395">
            <w:pPr>
              <w:rPr>
                <w:sz w:val="16"/>
                <w:szCs w:val="16"/>
              </w:rPr>
            </w:pPr>
            <w:r w:rsidRPr="00C33C14">
              <w:rPr>
                <w:sz w:val="16"/>
                <w:szCs w:val="16"/>
              </w:rPr>
              <w:t>12261</w:t>
            </w:r>
          </w:p>
        </w:tc>
      </w:tr>
      <w:tr w:rsidR="00790C70" w14:paraId="10D15273" w14:textId="77777777" w:rsidTr="00790C70">
        <w:tc>
          <w:tcPr>
            <w:tcW w:w="1127" w:type="dxa"/>
          </w:tcPr>
          <w:p w14:paraId="5D70AACE" w14:textId="63C81EEA" w:rsidR="00790C70" w:rsidRPr="00C33C14" w:rsidRDefault="00E71395">
            <w:pPr>
              <w:rPr>
                <w:sz w:val="20"/>
                <w:szCs w:val="20"/>
              </w:rPr>
            </w:pPr>
            <w:r w:rsidRPr="00C33C14">
              <w:rPr>
                <w:sz w:val="20"/>
                <w:szCs w:val="20"/>
              </w:rPr>
              <w:t>Wales</w:t>
            </w:r>
          </w:p>
        </w:tc>
        <w:tc>
          <w:tcPr>
            <w:tcW w:w="1127" w:type="dxa"/>
          </w:tcPr>
          <w:p w14:paraId="46557DBF" w14:textId="63525533" w:rsidR="00790C70" w:rsidRPr="00C33C14" w:rsidRDefault="00E71395">
            <w:pPr>
              <w:rPr>
                <w:sz w:val="16"/>
                <w:szCs w:val="16"/>
              </w:rPr>
            </w:pPr>
            <w:r w:rsidRPr="00C33C14">
              <w:rPr>
                <w:sz w:val="16"/>
                <w:szCs w:val="16"/>
              </w:rPr>
              <w:t>1283.3</w:t>
            </w:r>
          </w:p>
        </w:tc>
        <w:tc>
          <w:tcPr>
            <w:tcW w:w="1127" w:type="dxa"/>
          </w:tcPr>
          <w:p w14:paraId="58C5EB37" w14:textId="523BB8A0" w:rsidR="00790C70" w:rsidRPr="00C33C14" w:rsidRDefault="00E71395">
            <w:pPr>
              <w:rPr>
                <w:sz w:val="16"/>
                <w:szCs w:val="16"/>
              </w:rPr>
            </w:pPr>
            <w:r w:rsidRPr="00C33C14">
              <w:rPr>
                <w:sz w:val="16"/>
                <w:szCs w:val="16"/>
              </w:rPr>
              <w:t>724.0</w:t>
            </w:r>
          </w:p>
        </w:tc>
        <w:tc>
          <w:tcPr>
            <w:tcW w:w="1127" w:type="dxa"/>
          </w:tcPr>
          <w:p w14:paraId="3BDD8D39" w14:textId="18497531" w:rsidR="00790C70" w:rsidRPr="00C33C14" w:rsidRDefault="00E71395">
            <w:pPr>
              <w:rPr>
                <w:sz w:val="16"/>
                <w:szCs w:val="16"/>
              </w:rPr>
            </w:pPr>
            <w:r w:rsidRPr="00C33C14">
              <w:rPr>
                <w:sz w:val="16"/>
                <w:szCs w:val="16"/>
              </w:rPr>
              <w:t>1213.2</w:t>
            </w:r>
          </w:p>
        </w:tc>
        <w:tc>
          <w:tcPr>
            <w:tcW w:w="1127" w:type="dxa"/>
          </w:tcPr>
          <w:p w14:paraId="3D7FA14B" w14:textId="256F18A3" w:rsidR="00790C70" w:rsidRPr="00C33C14" w:rsidRDefault="00E71395">
            <w:pPr>
              <w:rPr>
                <w:sz w:val="16"/>
                <w:szCs w:val="16"/>
              </w:rPr>
            </w:pPr>
            <w:r w:rsidRPr="00C33C14">
              <w:rPr>
                <w:sz w:val="16"/>
                <w:szCs w:val="16"/>
              </w:rPr>
              <w:t>167.9</w:t>
            </w:r>
          </w:p>
        </w:tc>
        <w:tc>
          <w:tcPr>
            <w:tcW w:w="1127" w:type="dxa"/>
          </w:tcPr>
          <w:p w14:paraId="645B8F10" w14:textId="2795B937" w:rsidR="00790C70" w:rsidRPr="00C33C14" w:rsidRDefault="00E71395">
            <w:pPr>
              <w:rPr>
                <w:sz w:val="16"/>
                <w:szCs w:val="16"/>
              </w:rPr>
            </w:pPr>
            <w:r w:rsidRPr="00C33C14">
              <w:rPr>
                <w:sz w:val="16"/>
                <w:szCs w:val="16"/>
              </w:rPr>
              <w:t>219.3</w:t>
            </w:r>
          </w:p>
        </w:tc>
        <w:tc>
          <w:tcPr>
            <w:tcW w:w="1127" w:type="dxa"/>
          </w:tcPr>
          <w:p w14:paraId="278C4A55" w14:textId="4B19914E" w:rsidR="00790C70" w:rsidRPr="00C33C14" w:rsidRDefault="00E71395">
            <w:pPr>
              <w:rPr>
                <w:sz w:val="16"/>
                <w:szCs w:val="16"/>
              </w:rPr>
            </w:pPr>
            <w:r w:rsidRPr="00C33C14">
              <w:rPr>
                <w:sz w:val="16"/>
                <w:szCs w:val="16"/>
              </w:rPr>
              <w:t>80.0</w:t>
            </w:r>
          </w:p>
        </w:tc>
        <w:tc>
          <w:tcPr>
            <w:tcW w:w="1127" w:type="dxa"/>
          </w:tcPr>
          <w:p w14:paraId="4C0C5979" w14:textId="6ED37E4B" w:rsidR="00790C70" w:rsidRPr="00C33C14" w:rsidRDefault="00E71395">
            <w:pPr>
              <w:rPr>
                <w:sz w:val="16"/>
                <w:szCs w:val="16"/>
              </w:rPr>
            </w:pPr>
            <w:r w:rsidRPr="00C33C14">
              <w:rPr>
                <w:sz w:val="16"/>
                <w:szCs w:val="16"/>
              </w:rPr>
              <w:t>3688</w:t>
            </w:r>
          </w:p>
        </w:tc>
      </w:tr>
      <w:tr w:rsidR="00790C70" w14:paraId="3EF93A7C" w14:textId="77777777" w:rsidTr="00790C70">
        <w:tc>
          <w:tcPr>
            <w:tcW w:w="1127" w:type="dxa"/>
          </w:tcPr>
          <w:p w14:paraId="4954B0F0" w14:textId="5EF05EBF" w:rsidR="00790C70" w:rsidRPr="00C33C14" w:rsidRDefault="00E71395">
            <w:pPr>
              <w:rPr>
                <w:sz w:val="20"/>
                <w:szCs w:val="20"/>
              </w:rPr>
            </w:pPr>
            <w:r w:rsidRPr="00C33C14">
              <w:rPr>
                <w:sz w:val="20"/>
                <w:szCs w:val="20"/>
              </w:rPr>
              <w:t>TOTAL (MW)</w:t>
            </w:r>
          </w:p>
        </w:tc>
        <w:tc>
          <w:tcPr>
            <w:tcW w:w="1127" w:type="dxa"/>
          </w:tcPr>
          <w:p w14:paraId="5114B2A4" w14:textId="07C02676" w:rsidR="00790C70" w:rsidRPr="00C33C14" w:rsidRDefault="00E71395">
            <w:pPr>
              <w:rPr>
                <w:sz w:val="16"/>
                <w:szCs w:val="16"/>
              </w:rPr>
            </w:pPr>
            <w:r w:rsidRPr="00C33C14">
              <w:rPr>
                <w:sz w:val="16"/>
                <w:szCs w:val="16"/>
              </w:rPr>
              <w:t>13033</w:t>
            </w:r>
          </w:p>
        </w:tc>
        <w:tc>
          <w:tcPr>
            <w:tcW w:w="1127" w:type="dxa"/>
          </w:tcPr>
          <w:p w14:paraId="2216140C" w14:textId="30D9A83F" w:rsidR="00790C70" w:rsidRPr="00C33C14" w:rsidRDefault="00E71395">
            <w:pPr>
              <w:rPr>
                <w:sz w:val="16"/>
                <w:szCs w:val="16"/>
              </w:rPr>
            </w:pPr>
            <w:r w:rsidRPr="00C33C14">
              <w:rPr>
                <w:sz w:val="16"/>
                <w:szCs w:val="16"/>
              </w:rPr>
              <w:t>11256</w:t>
            </w:r>
          </w:p>
        </w:tc>
        <w:tc>
          <w:tcPr>
            <w:tcW w:w="1127" w:type="dxa"/>
          </w:tcPr>
          <w:p w14:paraId="440BDB5D" w14:textId="278991E3" w:rsidR="00790C70" w:rsidRPr="00C33C14" w:rsidRDefault="00E71395">
            <w:pPr>
              <w:rPr>
                <w:sz w:val="16"/>
                <w:szCs w:val="16"/>
              </w:rPr>
            </w:pPr>
            <w:r w:rsidRPr="00C33C14">
              <w:rPr>
                <w:sz w:val="16"/>
                <w:szCs w:val="16"/>
              </w:rPr>
              <w:t>13567</w:t>
            </w:r>
          </w:p>
        </w:tc>
        <w:tc>
          <w:tcPr>
            <w:tcW w:w="1127" w:type="dxa"/>
          </w:tcPr>
          <w:p w14:paraId="15EB51CF" w14:textId="407B76B9" w:rsidR="00790C70" w:rsidRPr="00C33C14" w:rsidRDefault="00E71395">
            <w:pPr>
              <w:rPr>
                <w:sz w:val="16"/>
                <w:szCs w:val="16"/>
              </w:rPr>
            </w:pPr>
            <w:r w:rsidRPr="00C33C14">
              <w:rPr>
                <w:sz w:val="16"/>
                <w:szCs w:val="16"/>
              </w:rPr>
              <w:t>1871</w:t>
            </w:r>
          </w:p>
        </w:tc>
        <w:tc>
          <w:tcPr>
            <w:tcW w:w="1127" w:type="dxa"/>
          </w:tcPr>
          <w:p w14:paraId="7FAE2F90" w14:textId="08AA0B29" w:rsidR="00790C70" w:rsidRPr="00C33C14" w:rsidRDefault="00E71395">
            <w:pPr>
              <w:rPr>
                <w:sz w:val="16"/>
                <w:szCs w:val="16"/>
              </w:rPr>
            </w:pPr>
            <w:r w:rsidRPr="00C33C14">
              <w:rPr>
                <w:sz w:val="16"/>
                <w:szCs w:val="16"/>
              </w:rPr>
              <w:t>6084</w:t>
            </w:r>
          </w:p>
        </w:tc>
        <w:tc>
          <w:tcPr>
            <w:tcW w:w="1127" w:type="dxa"/>
          </w:tcPr>
          <w:p w14:paraId="58639E73" w14:textId="1528FD4A" w:rsidR="00790C70" w:rsidRPr="00C33C14" w:rsidRDefault="00E71395">
            <w:pPr>
              <w:rPr>
                <w:sz w:val="16"/>
                <w:szCs w:val="16"/>
              </w:rPr>
            </w:pPr>
            <w:r w:rsidRPr="00C33C14">
              <w:rPr>
                <w:sz w:val="16"/>
                <w:szCs w:val="16"/>
              </w:rPr>
              <w:t>1822</w:t>
            </w:r>
          </w:p>
        </w:tc>
        <w:tc>
          <w:tcPr>
            <w:tcW w:w="1127" w:type="dxa"/>
          </w:tcPr>
          <w:p w14:paraId="00C2746D" w14:textId="5BF23A9A" w:rsidR="00790C70" w:rsidRPr="00C33C14" w:rsidRDefault="00E71395">
            <w:pPr>
              <w:rPr>
                <w:sz w:val="16"/>
                <w:szCs w:val="16"/>
              </w:rPr>
            </w:pPr>
            <w:r w:rsidRPr="00C33C14">
              <w:rPr>
                <w:sz w:val="16"/>
                <w:szCs w:val="16"/>
              </w:rPr>
              <w:t>47633</w:t>
            </w:r>
          </w:p>
        </w:tc>
      </w:tr>
    </w:tbl>
    <w:p w14:paraId="5C39E300" w14:textId="353BD507" w:rsidR="00EE4D4C" w:rsidRPr="009E14B8" w:rsidRDefault="009E14B8">
      <w:pPr>
        <w:rPr>
          <w:sz w:val="20"/>
          <w:szCs w:val="20"/>
        </w:rPr>
      </w:pPr>
      <w:r w:rsidRPr="009E14B8">
        <w:rPr>
          <w:sz w:val="20"/>
          <w:szCs w:val="20"/>
        </w:rPr>
        <w:t>Source: National Statistics – Regional Renewable Statistics – Renewable Electricity by Local Authority, Published 7 November 2022</w:t>
      </w:r>
    </w:p>
    <w:p w14:paraId="1EFB77C0" w14:textId="14D26CD6" w:rsidR="00DD50B8" w:rsidRPr="00CC0D39" w:rsidRDefault="00CC0D39" w:rsidP="00ED11D8">
      <w:pPr>
        <w:pStyle w:val="Heading2"/>
        <w:rPr>
          <w:rFonts w:asciiTheme="minorHAnsi" w:hAnsiTheme="minorHAnsi" w:cstheme="minorHAnsi"/>
          <w:sz w:val="24"/>
          <w:szCs w:val="24"/>
        </w:rPr>
      </w:pPr>
      <w:r>
        <w:rPr>
          <w:rFonts w:asciiTheme="minorHAnsi" w:hAnsiTheme="minorHAnsi" w:cstheme="minorHAnsi"/>
          <w:sz w:val="24"/>
          <w:szCs w:val="24"/>
        </w:rPr>
        <w:t xml:space="preserve">3 </w:t>
      </w:r>
      <w:r w:rsidRPr="00CC0D39">
        <w:rPr>
          <w:rFonts w:asciiTheme="minorHAnsi" w:hAnsiTheme="minorHAnsi" w:cstheme="minorHAnsi"/>
          <w:sz w:val="24"/>
          <w:szCs w:val="24"/>
        </w:rPr>
        <w:t>The Future for Wind and Other Renewables</w:t>
      </w:r>
    </w:p>
    <w:p w14:paraId="4D138128" w14:textId="7125DF98" w:rsidR="00815C7D" w:rsidRDefault="009E14B8" w:rsidP="00ED11D8">
      <w:pPr>
        <w:pStyle w:val="Heading2"/>
        <w:rPr>
          <w:rFonts w:asciiTheme="minorHAnsi" w:hAnsiTheme="minorHAnsi" w:cstheme="minorHAnsi"/>
          <w:b w:val="0"/>
          <w:bCs w:val="0"/>
          <w:sz w:val="24"/>
          <w:szCs w:val="24"/>
        </w:rPr>
      </w:pPr>
      <w:r w:rsidRPr="009E2FD2">
        <w:rPr>
          <w:rFonts w:asciiTheme="minorHAnsi" w:hAnsiTheme="minorHAnsi" w:cstheme="minorHAnsi"/>
          <w:b w:val="0"/>
          <w:bCs w:val="0"/>
          <w:sz w:val="24"/>
          <w:szCs w:val="24"/>
        </w:rPr>
        <w:t>The installed capacity</w:t>
      </w:r>
      <w:r w:rsidR="00F042A6" w:rsidRPr="009E2FD2">
        <w:rPr>
          <w:rFonts w:asciiTheme="minorHAnsi" w:hAnsiTheme="minorHAnsi" w:cstheme="minorHAnsi"/>
          <w:b w:val="0"/>
          <w:bCs w:val="0"/>
          <w:sz w:val="24"/>
          <w:szCs w:val="24"/>
        </w:rPr>
        <w:t xml:space="preserve"> data </w:t>
      </w:r>
      <w:r w:rsidR="00815C7D">
        <w:rPr>
          <w:rFonts w:asciiTheme="minorHAnsi" w:hAnsiTheme="minorHAnsi" w:cstheme="minorHAnsi"/>
          <w:b w:val="0"/>
          <w:bCs w:val="0"/>
          <w:sz w:val="24"/>
          <w:szCs w:val="24"/>
        </w:rPr>
        <w:t xml:space="preserve">shown </w:t>
      </w:r>
      <w:r w:rsidR="00F042A6" w:rsidRPr="009E2FD2">
        <w:rPr>
          <w:rFonts w:asciiTheme="minorHAnsi" w:hAnsiTheme="minorHAnsi" w:cstheme="minorHAnsi"/>
          <w:b w:val="0"/>
          <w:bCs w:val="0"/>
          <w:sz w:val="24"/>
          <w:szCs w:val="24"/>
        </w:rPr>
        <w:t>in Table 1 are expected to increase significantly according to NG in its Electricity Ten Year Statement 2022 (NG ETYS 2022), where all scenarios show an increase in wind capacity between 11000-25000MW (11-25GW) in which the development of further wind generation in Scotland is key to reaching the UK and Scottish Government’s targets for 50GW of offshore and 20GW o</w:t>
      </w:r>
      <w:r w:rsidR="001B2E14">
        <w:rPr>
          <w:rFonts w:asciiTheme="minorHAnsi" w:hAnsiTheme="minorHAnsi" w:cstheme="minorHAnsi"/>
          <w:b w:val="0"/>
          <w:bCs w:val="0"/>
          <w:sz w:val="24"/>
          <w:szCs w:val="24"/>
        </w:rPr>
        <w:t>f</w:t>
      </w:r>
      <w:r w:rsidR="00F042A6" w:rsidRPr="009E2FD2">
        <w:rPr>
          <w:rFonts w:asciiTheme="minorHAnsi" w:hAnsiTheme="minorHAnsi" w:cstheme="minorHAnsi"/>
          <w:b w:val="0"/>
          <w:bCs w:val="0"/>
          <w:sz w:val="24"/>
          <w:szCs w:val="24"/>
        </w:rPr>
        <w:t xml:space="preserve"> onshore wind </w:t>
      </w:r>
      <w:r w:rsidR="00815C7D">
        <w:rPr>
          <w:rFonts w:asciiTheme="minorHAnsi" w:hAnsiTheme="minorHAnsi" w:cstheme="minorHAnsi"/>
          <w:b w:val="0"/>
          <w:bCs w:val="0"/>
          <w:sz w:val="24"/>
          <w:szCs w:val="24"/>
        </w:rPr>
        <w:t xml:space="preserve">respectively </w:t>
      </w:r>
      <w:r w:rsidR="00F042A6" w:rsidRPr="009E2FD2">
        <w:rPr>
          <w:rFonts w:asciiTheme="minorHAnsi" w:hAnsiTheme="minorHAnsi" w:cstheme="minorHAnsi"/>
          <w:b w:val="0"/>
          <w:bCs w:val="0"/>
          <w:sz w:val="24"/>
          <w:szCs w:val="24"/>
        </w:rPr>
        <w:t>by 2030.</w:t>
      </w:r>
      <w:r w:rsidR="00815C7D">
        <w:rPr>
          <w:rFonts w:asciiTheme="minorHAnsi" w:hAnsiTheme="minorHAnsi" w:cstheme="minorHAnsi"/>
          <w:b w:val="0"/>
          <w:bCs w:val="0"/>
          <w:sz w:val="24"/>
          <w:szCs w:val="24"/>
        </w:rPr>
        <w:t xml:space="preserve">  </w:t>
      </w:r>
    </w:p>
    <w:p w14:paraId="48CE4904" w14:textId="7B42DE64" w:rsidR="00050194" w:rsidRDefault="00815C7D" w:rsidP="00ED11D8">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 xml:space="preserve">Table 2, which is taken from NG ETYS 2022 Appendix F (Contracted Generation), </w:t>
      </w:r>
      <w:r w:rsidR="004572E3">
        <w:rPr>
          <w:rFonts w:asciiTheme="minorHAnsi" w:hAnsiTheme="minorHAnsi" w:cstheme="minorHAnsi"/>
          <w:b w:val="0"/>
          <w:bCs w:val="0"/>
          <w:sz w:val="24"/>
          <w:szCs w:val="24"/>
        </w:rPr>
        <w:t>illustrates the</w:t>
      </w:r>
      <w:r>
        <w:rPr>
          <w:rFonts w:asciiTheme="minorHAnsi" w:hAnsiTheme="minorHAnsi" w:cstheme="minorHAnsi"/>
          <w:b w:val="0"/>
          <w:bCs w:val="0"/>
          <w:sz w:val="24"/>
          <w:szCs w:val="24"/>
        </w:rPr>
        <w:t xml:space="preserve"> scale of </w:t>
      </w:r>
      <w:r w:rsidR="00184F69">
        <w:rPr>
          <w:rFonts w:asciiTheme="minorHAnsi" w:hAnsiTheme="minorHAnsi" w:cstheme="minorHAnsi"/>
          <w:b w:val="0"/>
          <w:bCs w:val="0"/>
          <w:sz w:val="24"/>
          <w:szCs w:val="24"/>
        </w:rPr>
        <w:t xml:space="preserve">the potential additional generating capacity </w:t>
      </w:r>
      <w:r w:rsidR="00C0226F">
        <w:rPr>
          <w:rFonts w:asciiTheme="minorHAnsi" w:hAnsiTheme="minorHAnsi" w:cstheme="minorHAnsi"/>
          <w:b w:val="0"/>
          <w:bCs w:val="0"/>
          <w:sz w:val="24"/>
          <w:szCs w:val="24"/>
        </w:rPr>
        <w:t>waiting to</w:t>
      </w:r>
      <w:r>
        <w:rPr>
          <w:rFonts w:asciiTheme="minorHAnsi" w:hAnsiTheme="minorHAnsi" w:cstheme="minorHAnsi"/>
          <w:b w:val="0"/>
          <w:bCs w:val="0"/>
          <w:sz w:val="24"/>
          <w:szCs w:val="24"/>
        </w:rPr>
        <w:t xml:space="preserve"> </w:t>
      </w:r>
      <w:r w:rsidR="00D809FA">
        <w:rPr>
          <w:rFonts w:asciiTheme="minorHAnsi" w:hAnsiTheme="minorHAnsi" w:cstheme="minorHAnsi"/>
          <w:b w:val="0"/>
          <w:bCs w:val="0"/>
          <w:sz w:val="24"/>
          <w:szCs w:val="24"/>
        </w:rPr>
        <w:t>access</w:t>
      </w:r>
      <w:r>
        <w:rPr>
          <w:rFonts w:asciiTheme="minorHAnsi" w:hAnsiTheme="minorHAnsi" w:cstheme="minorHAnsi"/>
          <w:b w:val="0"/>
          <w:bCs w:val="0"/>
          <w:sz w:val="24"/>
          <w:szCs w:val="24"/>
        </w:rPr>
        <w:t xml:space="preserve"> the transmission grid</w:t>
      </w:r>
      <w:r w:rsidR="00ED4952">
        <w:rPr>
          <w:rFonts w:asciiTheme="minorHAnsi" w:hAnsiTheme="minorHAnsi" w:cstheme="minorHAnsi"/>
          <w:b w:val="0"/>
          <w:bCs w:val="0"/>
          <w:sz w:val="24"/>
          <w:szCs w:val="24"/>
        </w:rPr>
        <w:t>,</w:t>
      </w:r>
      <w:r>
        <w:rPr>
          <w:rFonts w:asciiTheme="minorHAnsi" w:hAnsiTheme="minorHAnsi" w:cstheme="minorHAnsi"/>
          <w:b w:val="0"/>
          <w:bCs w:val="0"/>
          <w:sz w:val="24"/>
          <w:szCs w:val="24"/>
        </w:rPr>
        <w:t xml:space="preserve"> and </w:t>
      </w:r>
      <w:r w:rsidR="00184F69">
        <w:rPr>
          <w:rFonts w:asciiTheme="minorHAnsi" w:hAnsiTheme="minorHAnsi" w:cstheme="minorHAnsi"/>
          <w:b w:val="0"/>
          <w:bCs w:val="0"/>
          <w:sz w:val="24"/>
          <w:szCs w:val="24"/>
        </w:rPr>
        <w:t xml:space="preserve">hence come </w:t>
      </w:r>
      <w:r>
        <w:rPr>
          <w:rFonts w:asciiTheme="minorHAnsi" w:hAnsiTheme="minorHAnsi" w:cstheme="minorHAnsi"/>
          <w:b w:val="0"/>
          <w:bCs w:val="0"/>
          <w:sz w:val="24"/>
          <w:szCs w:val="24"/>
        </w:rPr>
        <w:t>under the control of NGESO</w:t>
      </w:r>
      <w:r w:rsidR="0075137F">
        <w:rPr>
          <w:rFonts w:asciiTheme="minorHAnsi" w:hAnsiTheme="minorHAnsi" w:cstheme="minorHAnsi"/>
          <w:b w:val="0"/>
          <w:bCs w:val="0"/>
          <w:sz w:val="24"/>
          <w:szCs w:val="24"/>
        </w:rPr>
        <w:t xml:space="preserve"> </w:t>
      </w:r>
      <w:r w:rsidR="00184F69">
        <w:rPr>
          <w:rFonts w:asciiTheme="minorHAnsi" w:hAnsiTheme="minorHAnsi" w:cstheme="minorHAnsi"/>
          <w:b w:val="0"/>
          <w:bCs w:val="0"/>
          <w:sz w:val="24"/>
          <w:szCs w:val="24"/>
        </w:rPr>
        <w:t>for balancing purposes</w:t>
      </w:r>
      <w:r w:rsidR="005D2BFB">
        <w:rPr>
          <w:rFonts w:asciiTheme="minorHAnsi" w:hAnsiTheme="minorHAnsi" w:cstheme="minorHAnsi"/>
          <w:b w:val="0"/>
          <w:bCs w:val="0"/>
          <w:sz w:val="24"/>
          <w:szCs w:val="24"/>
        </w:rPr>
        <w:t>,</w:t>
      </w:r>
      <w:r w:rsidR="00184F69">
        <w:rPr>
          <w:rFonts w:asciiTheme="minorHAnsi" w:hAnsiTheme="minorHAnsi" w:cstheme="minorHAnsi"/>
          <w:b w:val="0"/>
          <w:bCs w:val="0"/>
          <w:sz w:val="24"/>
          <w:szCs w:val="24"/>
        </w:rPr>
        <w:t xml:space="preserve"> </w:t>
      </w:r>
      <w:r w:rsidR="0075137F">
        <w:rPr>
          <w:rFonts w:asciiTheme="minorHAnsi" w:hAnsiTheme="minorHAnsi" w:cstheme="minorHAnsi"/>
          <w:b w:val="0"/>
          <w:bCs w:val="0"/>
          <w:sz w:val="24"/>
          <w:szCs w:val="24"/>
        </w:rPr>
        <w:t>within the next decade or so</w:t>
      </w:r>
      <w:r>
        <w:rPr>
          <w:rFonts w:asciiTheme="minorHAnsi" w:hAnsiTheme="minorHAnsi" w:cstheme="minorHAnsi"/>
          <w:b w:val="0"/>
          <w:bCs w:val="0"/>
          <w:sz w:val="24"/>
          <w:szCs w:val="24"/>
        </w:rPr>
        <w:t>.</w:t>
      </w:r>
      <w:r w:rsidR="004572E3">
        <w:rPr>
          <w:rFonts w:asciiTheme="minorHAnsi" w:hAnsiTheme="minorHAnsi" w:cstheme="minorHAnsi"/>
          <w:b w:val="0"/>
          <w:bCs w:val="0"/>
          <w:sz w:val="24"/>
          <w:szCs w:val="24"/>
        </w:rPr>
        <w:t xml:space="preserve">  </w:t>
      </w:r>
    </w:p>
    <w:p w14:paraId="646C08C2" w14:textId="3BB8AEC5" w:rsidR="00A23512" w:rsidRDefault="004572E3" w:rsidP="00ED11D8">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data </w:t>
      </w:r>
      <w:r w:rsidR="00050194">
        <w:rPr>
          <w:rFonts w:asciiTheme="minorHAnsi" w:hAnsiTheme="minorHAnsi" w:cstheme="minorHAnsi"/>
          <w:b w:val="0"/>
          <w:bCs w:val="0"/>
          <w:sz w:val="24"/>
          <w:szCs w:val="24"/>
        </w:rPr>
        <w:t>from Table 2</w:t>
      </w:r>
      <w:r>
        <w:rPr>
          <w:rFonts w:asciiTheme="minorHAnsi" w:hAnsiTheme="minorHAnsi" w:cstheme="minorHAnsi"/>
          <w:b w:val="0"/>
          <w:bCs w:val="0"/>
          <w:sz w:val="24"/>
          <w:szCs w:val="24"/>
        </w:rPr>
        <w:t xml:space="preserve"> (under current installed capacity) can be contrasted against that of Table 1 (approximately, as although they both represent 2021 the dates of publication vary).  What this comparison shows is that almost 50% </w:t>
      </w:r>
      <w:r w:rsidR="00050194">
        <w:rPr>
          <w:rFonts w:asciiTheme="minorHAnsi" w:hAnsiTheme="minorHAnsi" w:cstheme="minorHAnsi"/>
          <w:b w:val="0"/>
          <w:bCs w:val="0"/>
          <w:sz w:val="24"/>
          <w:szCs w:val="24"/>
        </w:rPr>
        <w:t xml:space="preserve">(6698.2/13033.1) </w:t>
      </w:r>
      <w:r>
        <w:rPr>
          <w:rFonts w:asciiTheme="minorHAnsi" w:hAnsiTheme="minorHAnsi" w:cstheme="minorHAnsi"/>
          <w:b w:val="0"/>
          <w:bCs w:val="0"/>
          <w:sz w:val="24"/>
          <w:szCs w:val="24"/>
        </w:rPr>
        <w:t xml:space="preserve">of </w:t>
      </w:r>
      <w:r w:rsidR="00050194">
        <w:rPr>
          <w:rFonts w:asciiTheme="minorHAnsi" w:hAnsiTheme="minorHAnsi" w:cstheme="minorHAnsi"/>
          <w:b w:val="0"/>
          <w:bCs w:val="0"/>
          <w:sz w:val="24"/>
          <w:szCs w:val="24"/>
        </w:rPr>
        <w:t xml:space="preserve">the currently </w:t>
      </w:r>
      <w:r w:rsidR="006502FA">
        <w:rPr>
          <w:rFonts w:asciiTheme="minorHAnsi" w:hAnsiTheme="minorHAnsi" w:cstheme="minorHAnsi"/>
          <w:b w:val="0"/>
          <w:bCs w:val="0"/>
          <w:sz w:val="24"/>
          <w:szCs w:val="24"/>
        </w:rPr>
        <w:t xml:space="preserve">installed </w:t>
      </w:r>
      <w:r>
        <w:rPr>
          <w:rFonts w:asciiTheme="minorHAnsi" w:hAnsiTheme="minorHAnsi" w:cstheme="minorHAnsi"/>
          <w:b w:val="0"/>
          <w:bCs w:val="0"/>
          <w:sz w:val="24"/>
          <w:szCs w:val="24"/>
        </w:rPr>
        <w:t xml:space="preserve">GB onshore wind capacity is </w:t>
      </w:r>
      <w:r w:rsidR="00D809FA">
        <w:rPr>
          <w:rFonts w:asciiTheme="minorHAnsi" w:hAnsiTheme="minorHAnsi" w:cstheme="minorHAnsi"/>
          <w:b w:val="0"/>
          <w:bCs w:val="0"/>
          <w:sz w:val="24"/>
          <w:szCs w:val="24"/>
        </w:rPr>
        <w:t>under the control of</w:t>
      </w:r>
      <w:r>
        <w:rPr>
          <w:rFonts w:asciiTheme="minorHAnsi" w:hAnsiTheme="minorHAnsi" w:cstheme="minorHAnsi"/>
          <w:b w:val="0"/>
          <w:bCs w:val="0"/>
          <w:sz w:val="24"/>
          <w:szCs w:val="24"/>
        </w:rPr>
        <w:t xml:space="preserve"> NGESO </w:t>
      </w:r>
      <w:r w:rsidR="00D809FA">
        <w:rPr>
          <w:rFonts w:asciiTheme="minorHAnsi" w:hAnsiTheme="minorHAnsi" w:cstheme="minorHAnsi"/>
          <w:b w:val="0"/>
          <w:bCs w:val="0"/>
          <w:sz w:val="24"/>
          <w:szCs w:val="24"/>
        </w:rPr>
        <w:t xml:space="preserve">and the remainder embedded, </w:t>
      </w:r>
      <w:r>
        <w:rPr>
          <w:rFonts w:asciiTheme="minorHAnsi" w:hAnsiTheme="minorHAnsi" w:cstheme="minorHAnsi"/>
          <w:b w:val="0"/>
          <w:bCs w:val="0"/>
          <w:sz w:val="24"/>
          <w:szCs w:val="24"/>
        </w:rPr>
        <w:t xml:space="preserve">whereas all offshore wind is </w:t>
      </w:r>
      <w:r w:rsidR="00050194">
        <w:rPr>
          <w:rFonts w:asciiTheme="minorHAnsi" w:hAnsiTheme="minorHAnsi" w:cstheme="minorHAnsi"/>
          <w:b w:val="0"/>
          <w:bCs w:val="0"/>
          <w:sz w:val="24"/>
          <w:szCs w:val="24"/>
        </w:rPr>
        <w:t xml:space="preserve">connected to the transmission network via a grid supply point and hence </w:t>
      </w:r>
      <w:r>
        <w:rPr>
          <w:rFonts w:asciiTheme="minorHAnsi" w:hAnsiTheme="minorHAnsi" w:cstheme="minorHAnsi"/>
          <w:b w:val="0"/>
          <w:bCs w:val="0"/>
          <w:sz w:val="24"/>
          <w:szCs w:val="24"/>
        </w:rPr>
        <w:t xml:space="preserve">monitored and controlled by the system operator.  </w:t>
      </w:r>
      <w:r w:rsidR="00050194">
        <w:rPr>
          <w:rFonts w:asciiTheme="minorHAnsi" w:hAnsiTheme="minorHAnsi" w:cstheme="minorHAnsi"/>
          <w:b w:val="0"/>
          <w:bCs w:val="0"/>
          <w:sz w:val="24"/>
          <w:szCs w:val="24"/>
        </w:rPr>
        <w:t xml:space="preserve">Interestingly, all current solar PV capacity appears to be embedded, but that is likely to change with 7581.75MW planned for </w:t>
      </w:r>
      <w:r w:rsidR="00D809FA">
        <w:rPr>
          <w:rFonts w:asciiTheme="minorHAnsi" w:hAnsiTheme="minorHAnsi" w:cstheme="minorHAnsi"/>
          <w:b w:val="0"/>
          <w:bCs w:val="0"/>
          <w:sz w:val="24"/>
          <w:szCs w:val="24"/>
        </w:rPr>
        <w:t xml:space="preserve">future </w:t>
      </w:r>
      <w:r w:rsidR="00050194">
        <w:rPr>
          <w:rFonts w:asciiTheme="minorHAnsi" w:hAnsiTheme="minorHAnsi" w:cstheme="minorHAnsi"/>
          <w:b w:val="0"/>
          <w:bCs w:val="0"/>
          <w:sz w:val="24"/>
          <w:szCs w:val="24"/>
        </w:rPr>
        <w:t>transmission connection.</w:t>
      </w:r>
    </w:p>
    <w:p w14:paraId="70C1EDD5" w14:textId="52805BAC" w:rsidR="00C0226F" w:rsidRDefault="00A67B22" w:rsidP="00ED11D8">
      <w:pPr>
        <w:pStyle w:val="Heading2"/>
        <w:rPr>
          <w:rFonts w:asciiTheme="minorHAnsi" w:hAnsiTheme="minorHAnsi" w:cstheme="minorHAnsi"/>
          <w:b w:val="0"/>
          <w:bCs w:val="0"/>
          <w:color w:val="000000"/>
          <w:sz w:val="24"/>
          <w:szCs w:val="24"/>
        </w:rPr>
      </w:pPr>
      <w:r>
        <w:rPr>
          <w:rFonts w:asciiTheme="minorHAnsi" w:hAnsiTheme="minorHAnsi" w:cstheme="minorHAnsi"/>
          <w:b w:val="0"/>
          <w:bCs w:val="0"/>
          <w:sz w:val="24"/>
          <w:szCs w:val="24"/>
        </w:rPr>
        <w:t>Table 2 also shows almost 16GW of onshore wind (mainly Scotland) and 110GW of offshore wind (mainly in the North Sea and coming onshore in England</w:t>
      </w:r>
      <w:r w:rsidR="0087303B">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waiting for transmission connection and held at some stage in the consenting process – from scoping to commissioning.  </w:t>
      </w:r>
      <w:r w:rsidR="0087303B">
        <w:rPr>
          <w:rFonts w:asciiTheme="minorHAnsi" w:hAnsiTheme="minorHAnsi" w:cstheme="minorHAnsi"/>
          <w:b w:val="0"/>
          <w:bCs w:val="0"/>
          <w:sz w:val="24"/>
          <w:szCs w:val="24"/>
        </w:rPr>
        <w:t xml:space="preserve">However, </w:t>
      </w:r>
      <w:r w:rsidR="0087303B" w:rsidRPr="0087303B">
        <w:rPr>
          <w:rFonts w:asciiTheme="minorHAnsi" w:hAnsiTheme="minorHAnsi" w:cstheme="minorHAnsi"/>
          <w:b w:val="0"/>
          <w:bCs w:val="0"/>
          <w:color w:val="000000"/>
          <w:sz w:val="24"/>
          <w:szCs w:val="24"/>
        </w:rPr>
        <w:t xml:space="preserve">this </w:t>
      </w:r>
      <w:r w:rsidR="0087303B">
        <w:rPr>
          <w:rFonts w:asciiTheme="minorHAnsi" w:hAnsiTheme="minorHAnsi" w:cstheme="minorHAnsi"/>
          <w:b w:val="0"/>
          <w:bCs w:val="0"/>
          <w:color w:val="000000"/>
          <w:sz w:val="24"/>
          <w:szCs w:val="24"/>
        </w:rPr>
        <w:t xml:space="preserve">scale of increase is </w:t>
      </w:r>
      <w:r w:rsidR="0087303B" w:rsidRPr="0087303B">
        <w:rPr>
          <w:rFonts w:asciiTheme="minorHAnsi" w:hAnsiTheme="minorHAnsi" w:cstheme="minorHAnsi"/>
          <w:b w:val="0"/>
          <w:bCs w:val="0"/>
          <w:color w:val="000000"/>
          <w:sz w:val="24"/>
          <w:szCs w:val="24"/>
        </w:rPr>
        <w:t>unlikely to materialise</w:t>
      </w:r>
      <w:r w:rsidR="00762A93">
        <w:rPr>
          <w:rStyle w:val="EndnoteReference"/>
          <w:rFonts w:asciiTheme="minorHAnsi" w:hAnsiTheme="minorHAnsi" w:cstheme="minorHAnsi"/>
          <w:b w:val="0"/>
          <w:bCs w:val="0"/>
          <w:color w:val="000000"/>
          <w:sz w:val="24"/>
          <w:szCs w:val="24"/>
        </w:rPr>
        <w:endnoteReference w:id="4"/>
      </w:r>
      <w:r w:rsidR="002531AB">
        <w:rPr>
          <w:rFonts w:asciiTheme="minorHAnsi" w:hAnsiTheme="minorHAnsi" w:cstheme="minorHAnsi"/>
          <w:b w:val="0"/>
          <w:bCs w:val="0"/>
          <w:color w:val="000000"/>
          <w:sz w:val="24"/>
          <w:szCs w:val="24"/>
        </w:rPr>
        <w:t xml:space="preserve">, or even reach the UK </w:t>
      </w:r>
      <w:r w:rsidR="00C753B3">
        <w:rPr>
          <w:rFonts w:asciiTheme="minorHAnsi" w:hAnsiTheme="minorHAnsi" w:cstheme="minorHAnsi"/>
          <w:b w:val="0"/>
          <w:bCs w:val="0"/>
          <w:color w:val="000000"/>
          <w:sz w:val="24"/>
          <w:szCs w:val="24"/>
        </w:rPr>
        <w:t>G</w:t>
      </w:r>
      <w:r w:rsidR="002531AB">
        <w:rPr>
          <w:rFonts w:asciiTheme="minorHAnsi" w:hAnsiTheme="minorHAnsi" w:cstheme="minorHAnsi"/>
          <w:b w:val="0"/>
          <w:bCs w:val="0"/>
          <w:color w:val="000000"/>
          <w:sz w:val="24"/>
          <w:szCs w:val="24"/>
        </w:rPr>
        <w:t>overnment target of 50GW for offshore wind</w:t>
      </w:r>
      <w:r w:rsidR="00C753B3">
        <w:rPr>
          <w:rFonts w:asciiTheme="minorHAnsi" w:hAnsiTheme="minorHAnsi" w:cstheme="minorHAnsi"/>
          <w:b w:val="0"/>
          <w:bCs w:val="0"/>
          <w:color w:val="000000"/>
          <w:sz w:val="24"/>
          <w:szCs w:val="24"/>
        </w:rPr>
        <w:t>,</w:t>
      </w:r>
      <w:r w:rsidR="002531AB">
        <w:rPr>
          <w:rFonts w:asciiTheme="minorHAnsi" w:hAnsiTheme="minorHAnsi" w:cstheme="minorHAnsi"/>
          <w:b w:val="0"/>
          <w:bCs w:val="0"/>
          <w:color w:val="000000"/>
          <w:sz w:val="24"/>
          <w:szCs w:val="24"/>
        </w:rPr>
        <w:t xml:space="preserve"> simply because of delays in </w:t>
      </w:r>
      <w:r w:rsidR="00C753B3">
        <w:rPr>
          <w:rFonts w:asciiTheme="minorHAnsi" w:hAnsiTheme="minorHAnsi" w:cstheme="minorHAnsi"/>
          <w:b w:val="0"/>
          <w:bCs w:val="0"/>
          <w:color w:val="000000"/>
          <w:sz w:val="24"/>
          <w:szCs w:val="24"/>
        </w:rPr>
        <w:t>government planning and approvals processes</w:t>
      </w:r>
      <w:r w:rsidR="00CC0D39">
        <w:rPr>
          <w:rFonts w:asciiTheme="minorHAnsi" w:hAnsiTheme="minorHAnsi" w:cstheme="minorHAnsi"/>
          <w:b w:val="0"/>
          <w:bCs w:val="0"/>
          <w:color w:val="000000"/>
          <w:sz w:val="24"/>
          <w:szCs w:val="24"/>
        </w:rPr>
        <w:t xml:space="preserve"> that includes new transmission infrastructure</w:t>
      </w:r>
      <w:r w:rsidR="00762A93">
        <w:rPr>
          <w:rFonts w:asciiTheme="minorHAnsi" w:hAnsiTheme="minorHAnsi" w:cstheme="minorHAnsi"/>
          <w:b w:val="0"/>
          <w:bCs w:val="0"/>
          <w:color w:val="000000"/>
          <w:sz w:val="24"/>
          <w:szCs w:val="24"/>
        </w:rPr>
        <w:t>, where it can take 13 years or more to move from concept to operation.</w:t>
      </w:r>
      <w:r w:rsidR="00762A93">
        <w:rPr>
          <w:rStyle w:val="EndnoteReference"/>
          <w:rFonts w:asciiTheme="minorHAnsi" w:hAnsiTheme="minorHAnsi" w:cstheme="minorHAnsi"/>
          <w:b w:val="0"/>
          <w:bCs w:val="0"/>
          <w:color w:val="000000"/>
          <w:sz w:val="24"/>
          <w:szCs w:val="24"/>
        </w:rPr>
        <w:endnoteReference w:id="5"/>
      </w:r>
      <w:r w:rsidR="000E3319">
        <w:rPr>
          <w:rFonts w:asciiTheme="minorHAnsi" w:hAnsiTheme="minorHAnsi" w:cstheme="minorHAnsi"/>
          <w:b w:val="0"/>
          <w:bCs w:val="0"/>
          <w:color w:val="000000"/>
          <w:sz w:val="24"/>
          <w:szCs w:val="24"/>
        </w:rPr>
        <w:t xml:space="preserve">  These processes may simplify in future to speed up this process.</w:t>
      </w:r>
    </w:p>
    <w:p w14:paraId="1E087EBE" w14:textId="53B50C25" w:rsidR="001E641C" w:rsidRDefault="00CC0D39" w:rsidP="00ED11D8">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There is no doubt though, </w:t>
      </w:r>
      <w:r w:rsidR="001B2E14">
        <w:rPr>
          <w:rFonts w:asciiTheme="minorHAnsi" w:hAnsiTheme="minorHAnsi" w:cstheme="minorHAnsi"/>
          <w:b w:val="0"/>
          <w:bCs w:val="0"/>
          <w:sz w:val="24"/>
          <w:szCs w:val="24"/>
        </w:rPr>
        <w:t xml:space="preserve">that </w:t>
      </w:r>
      <w:r>
        <w:rPr>
          <w:rFonts w:asciiTheme="minorHAnsi" w:hAnsiTheme="minorHAnsi" w:cstheme="minorHAnsi"/>
          <w:b w:val="0"/>
          <w:bCs w:val="0"/>
          <w:sz w:val="24"/>
          <w:szCs w:val="24"/>
        </w:rPr>
        <w:t xml:space="preserve">with this scale of ambition, both Scotland and England, and possibly Wales, will see significant demands for new transmission </w:t>
      </w:r>
      <w:r w:rsidR="00217C95">
        <w:rPr>
          <w:rFonts w:asciiTheme="minorHAnsi" w:hAnsiTheme="minorHAnsi" w:cstheme="minorHAnsi"/>
          <w:b w:val="0"/>
          <w:bCs w:val="0"/>
          <w:sz w:val="24"/>
          <w:szCs w:val="24"/>
        </w:rPr>
        <w:t>infrastructure,</w:t>
      </w:r>
      <w:r w:rsidR="001E641C">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in the form of overhead pylons</w:t>
      </w:r>
      <w:r w:rsidR="00217C95">
        <w:rPr>
          <w:rFonts w:asciiTheme="minorHAnsi" w:hAnsiTheme="minorHAnsi" w:cstheme="minorHAnsi"/>
          <w:b w:val="0"/>
          <w:bCs w:val="0"/>
          <w:sz w:val="24"/>
          <w:szCs w:val="24"/>
        </w:rPr>
        <w:t>,</w:t>
      </w:r>
      <w:r>
        <w:rPr>
          <w:rFonts w:asciiTheme="minorHAnsi" w:hAnsiTheme="minorHAnsi" w:cstheme="minorHAnsi"/>
          <w:b w:val="0"/>
          <w:bCs w:val="0"/>
          <w:sz w:val="24"/>
          <w:szCs w:val="24"/>
        </w:rPr>
        <w:t xml:space="preserve"> to convey this additional generation from remote rural sites (in the case of onshore wind) and from </w:t>
      </w:r>
      <w:r w:rsidR="001E641C">
        <w:rPr>
          <w:rFonts w:asciiTheme="minorHAnsi" w:hAnsiTheme="minorHAnsi" w:cstheme="minorHAnsi"/>
          <w:b w:val="0"/>
          <w:bCs w:val="0"/>
          <w:sz w:val="24"/>
          <w:szCs w:val="24"/>
        </w:rPr>
        <w:t>landing points (for offshore wind) to new grid supply points</w:t>
      </w:r>
      <w:r>
        <w:rPr>
          <w:rFonts w:asciiTheme="minorHAnsi" w:hAnsiTheme="minorHAnsi" w:cstheme="minorHAnsi"/>
          <w:b w:val="0"/>
          <w:bCs w:val="0"/>
          <w:sz w:val="24"/>
          <w:szCs w:val="24"/>
        </w:rPr>
        <w:t xml:space="preserve"> </w:t>
      </w:r>
      <w:r w:rsidR="00ED18D1">
        <w:rPr>
          <w:rFonts w:asciiTheme="minorHAnsi" w:hAnsiTheme="minorHAnsi" w:cstheme="minorHAnsi"/>
          <w:b w:val="0"/>
          <w:bCs w:val="0"/>
          <w:sz w:val="24"/>
          <w:szCs w:val="24"/>
        </w:rPr>
        <w:t xml:space="preserve">to enable </w:t>
      </w:r>
      <w:r w:rsidR="001E641C">
        <w:rPr>
          <w:rFonts w:asciiTheme="minorHAnsi" w:hAnsiTheme="minorHAnsi" w:cstheme="minorHAnsi"/>
          <w:b w:val="0"/>
          <w:bCs w:val="0"/>
          <w:sz w:val="24"/>
          <w:szCs w:val="24"/>
        </w:rPr>
        <w:t xml:space="preserve">this remote generation </w:t>
      </w:r>
      <w:r w:rsidR="00ED18D1">
        <w:rPr>
          <w:rFonts w:asciiTheme="minorHAnsi" w:hAnsiTheme="minorHAnsi" w:cstheme="minorHAnsi"/>
          <w:b w:val="0"/>
          <w:bCs w:val="0"/>
          <w:sz w:val="24"/>
          <w:szCs w:val="24"/>
        </w:rPr>
        <w:t xml:space="preserve">to </w:t>
      </w:r>
      <w:r w:rsidR="001E641C">
        <w:rPr>
          <w:rFonts w:asciiTheme="minorHAnsi" w:hAnsiTheme="minorHAnsi" w:cstheme="minorHAnsi"/>
          <w:b w:val="0"/>
          <w:bCs w:val="0"/>
          <w:sz w:val="24"/>
          <w:szCs w:val="24"/>
        </w:rPr>
        <w:t>reach the point of demand.</w:t>
      </w:r>
    </w:p>
    <w:p w14:paraId="05759933" w14:textId="77FB1FE2" w:rsidR="00184F69" w:rsidRPr="00C20500" w:rsidRDefault="00CC0D39" w:rsidP="00ED11D8">
      <w:pPr>
        <w:pStyle w:val="Heading2"/>
        <w:rPr>
          <w:rFonts w:asciiTheme="minorHAnsi" w:hAnsiTheme="minorHAnsi" w:cstheme="minorHAnsi"/>
          <w:b w:val="0"/>
          <w:bCs w:val="0"/>
          <w:sz w:val="20"/>
          <w:szCs w:val="20"/>
        </w:rPr>
      </w:pPr>
      <w:r>
        <w:rPr>
          <w:rFonts w:asciiTheme="minorHAnsi" w:hAnsiTheme="minorHAnsi" w:cstheme="minorHAnsi"/>
          <w:b w:val="0"/>
          <w:bCs w:val="0"/>
          <w:sz w:val="24"/>
          <w:szCs w:val="24"/>
        </w:rPr>
        <w:t xml:space="preserve"> </w:t>
      </w:r>
      <w:r w:rsidR="00184F69" w:rsidRPr="00C20500">
        <w:rPr>
          <w:rFonts w:asciiTheme="minorHAnsi" w:hAnsiTheme="minorHAnsi" w:cstheme="minorHAnsi"/>
          <w:b w:val="0"/>
          <w:bCs w:val="0"/>
          <w:sz w:val="20"/>
          <w:szCs w:val="20"/>
        </w:rPr>
        <w:t xml:space="preserve">Table 2 </w:t>
      </w:r>
      <w:r w:rsidR="0087303B" w:rsidRPr="00C20500">
        <w:rPr>
          <w:rFonts w:asciiTheme="minorHAnsi" w:hAnsiTheme="minorHAnsi" w:cstheme="minorHAnsi"/>
          <w:b w:val="0"/>
          <w:bCs w:val="0"/>
          <w:sz w:val="20"/>
          <w:szCs w:val="20"/>
        </w:rPr>
        <w:t>National Grid Electricity Ten Year Statement 2022 – Contracted Generators</w:t>
      </w:r>
    </w:p>
    <w:tbl>
      <w:tblPr>
        <w:tblStyle w:val="TableGrid"/>
        <w:tblW w:w="0" w:type="auto"/>
        <w:tblLook w:val="04A0" w:firstRow="1" w:lastRow="0" w:firstColumn="1" w:lastColumn="0" w:noHBand="0" w:noVBand="1"/>
      </w:tblPr>
      <w:tblGrid>
        <w:gridCol w:w="2254"/>
        <w:gridCol w:w="2254"/>
        <w:gridCol w:w="2254"/>
        <w:gridCol w:w="2254"/>
      </w:tblGrid>
      <w:tr w:rsidR="00815C7D" w14:paraId="4BDBE893" w14:textId="2E497CF0" w:rsidTr="00815C7D">
        <w:tc>
          <w:tcPr>
            <w:tcW w:w="2254" w:type="dxa"/>
          </w:tcPr>
          <w:p w14:paraId="1E11E2A2" w14:textId="77777777" w:rsidR="00815C7D" w:rsidRPr="00DB78F9" w:rsidRDefault="00815C7D" w:rsidP="00ED11D8">
            <w:pPr>
              <w:pStyle w:val="Heading2"/>
              <w:rPr>
                <w:rFonts w:asciiTheme="minorHAnsi" w:hAnsiTheme="minorHAnsi" w:cstheme="minorHAnsi"/>
                <w:b w:val="0"/>
                <w:bCs w:val="0"/>
                <w:sz w:val="20"/>
                <w:szCs w:val="20"/>
              </w:rPr>
            </w:pPr>
          </w:p>
        </w:tc>
        <w:tc>
          <w:tcPr>
            <w:tcW w:w="2254" w:type="dxa"/>
          </w:tcPr>
          <w:p w14:paraId="2F301321" w14:textId="600ED1EA" w:rsidR="00815C7D" w:rsidRPr="00DB78F9" w:rsidRDefault="00815C7D"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Onshore Wind (MW)</w:t>
            </w:r>
          </w:p>
        </w:tc>
        <w:tc>
          <w:tcPr>
            <w:tcW w:w="2254" w:type="dxa"/>
          </w:tcPr>
          <w:p w14:paraId="625AAE41" w14:textId="78F27B08" w:rsidR="00815C7D" w:rsidRPr="00DB78F9" w:rsidRDefault="00815C7D"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Offshore Wind (MW)</w:t>
            </w:r>
          </w:p>
        </w:tc>
        <w:tc>
          <w:tcPr>
            <w:tcW w:w="2254" w:type="dxa"/>
          </w:tcPr>
          <w:p w14:paraId="544AC234" w14:textId="0DAFDFBC" w:rsidR="00815C7D" w:rsidRPr="00DB78F9" w:rsidRDefault="00815C7D"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Solar (MW)</w:t>
            </w:r>
          </w:p>
        </w:tc>
      </w:tr>
      <w:tr w:rsidR="00815C7D" w14:paraId="266141FB" w14:textId="53092C84" w:rsidTr="00815C7D">
        <w:tc>
          <w:tcPr>
            <w:tcW w:w="2254" w:type="dxa"/>
          </w:tcPr>
          <w:p w14:paraId="4E763DFF" w14:textId="3E75DAA7"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 xml:space="preserve">Current Installed Capacity </w:t>
            </w:r>
          </w:p>
        </w:tc>
        <w:tc>
          <w:tcPr>
            <w:tcW w:w="2254" w:type="dxa"/>
          </w:tcPr>
          <w:p w14:paraId="29353D60" w14:textId="33471F2C"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6698.2</w:t>
            </w:r>
          </w:p>
        </w:tc>
        <w:tc>
          <w:tcPr>
            <w:tcW w:w="2254" w:type="dxa"/>
          </w:tcPr>
          <w:p w14:paraId="7A804844" w14:textId="1A69F074"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12635.5</w:t>
            </w:r>
          </w:p>
        </w:tc>
        <w:tc>
          <w:tcPr>
            <w:tcW w:w="2254" w:type="dxa"/>
          </w:tcPr>
          <w:p w14:paraId="21FDA5D0" w14:textId="7661B789"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0.0</w:t>
            </w:r>
          </w:p>
        </w:tc>
      </w:tr>
      <w:tr w:rsidR="00815C7D" w14:paraId="089E1D66" w14:textId="1ACED895" w:rsidTr="00815C7D">
        <w:tc>
          <w:tcPr>
            <w:tcW w:w="2254" w:type="dxa"/>
          </w:tcPr>
          <w:p w14:paraId="7C2CF599" w14:textId="7F70E28E"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Waiting</w:t>
            </w:r>
            <w:r w:rsidRPr="00DB78F9">
              <w:rPr>
                <w:rStyle w:val="EndnoteReference"/>
                <w:rFonts w:asciiTheme="minorHAnsi" w:hAnsiTheme="minorHAnsi" w:cstheme="minorHAnsi"/>
                <w:b w:val="0"/>
                <w:bCs w:val="0"/>
                <w:sz w:val="20"/>
                <w:szCs w:val="20"/>
              </w:rPr>
              <w:endnoteReference w:id="6"/>
            </w:r>
          </w:p>
        </w:tc>
        <w:tc>
          <w:tcPr>
            <w:tcW w:w="2254" w:type="dxa"/>
          </w:tcPr>
          <w:p w14:paraId="63D6F05B" w14:textId="549E8499"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15988.1</w:t>
            </w:r>
          </w:p>
        </w:tc>
        <w:tc>
          <w:tcPr>
            <w:tcW w:w="2254" w:type="dxa"/>
          </w:tcPr>
          <w:p w14:paraId="47CFC3FA" w14:textId="75B1B7E4" w:rsidR="00815C7D" w:rsidRPr="00DB78F9" w:rsidRDefault="00184F69"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111236</w:t>
            </w:r>
            <w:r w:rsidR="00950B4F" w:rsidRPr="00DB78F9">
              <w:rPr>
                <w:rFonts w:asciiTheme="minorHAnsi" w:hAnsiTheme="minorHAnsi" w:cstheme="minorHAnsi"/>
                <w:b w:val="0"/>
                <w:bCs w:val="0"/>
                <w:sz w:val="20"/>
                <w:szCs w:val="20"/>
              </w:rPr>
              <w:t>.0</w:t>
            </w:r>
          </w:p>
        </w:tc>
        <w:tc>
          <w:tcPr>
            <w:tcW w:w="2254" w:type="dxa"/>
          </w:tcPr>
          <w:p w14:paraId="0C579291" w14:textId="35D8C246"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7581.75</w:t>
            </w:r>
          </w:p>
        </w:tc>
      </w:tr>
      <w:tr w:rsidR="00815C7D" w14:paraId="60F46D1E" w14:textId="169E6E44" w:rsidTr="00815C7D">
        <w:tc>
          <w:tcPr>
            <w:tcW w:w="2254" w:type="dxa"/>
          </w:tcPr>
          <w:p w14:paraId="34DA81C9" w14:textId="0A36E48B"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TOTAL (MW)</w:t>
            </w:r>
          </w:p>
        </w:tc>
        <w:tc>
          <w:tcPr>
            <w:tcW w:w="2254" w:type="dxa"/>
          </w:tcPr>
          <w:p w14:paraId="3DB1CA8B" w14:textId="138C19BD"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22686.3</w:t>
            </w:r>
          </w:p>
        </w:tc>
        <w:tc>
          <w:tcPr>
            <w:tcW w:w="2254" w:type="dxa"/>
          </w:tcPr>
          <w:p w14:paraId="68B41E1F" w14:textId="723BDBE6"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123871.5</w:t>
            </w:r>
          </w:p>
        </w:tc>
        <w:tc>
          <w:tcPr>
            <w:tcW w:w="2254" w:type="dxa"/>
          </w:tcPr>
          <w:p w14:paraId="56F8D2E9" w14:textId="36BCD503" w:rsidR="00815C7D" w:rsidRPr="00DB78F9" w:rsidRDefault="0075137F" w:rsidP="00ED11D8">
            <w:pPr>
              <w:pStyle w:val="Heading2"/>
              <w:rPr>
                <w:rFonts w:asciiTheme="minorHAnsi" w:hAnsiTheme="minorHAnsi" w:cstheme="minorHAnsi"/>
                <w:b w:val="0"/>
                <w:bCs w:val="0"/>
                <w:sz w:val="20"/>
                <w:szCs w:val="20"/>
              </w:rPr>
            </w:pPr>
            <w:r w:rsidRPr="00DB78F9">
              <w:rPr>
                <w:rFonts w:asciiTheme="minorHAnsi" w:hAnsiTheme="minorHAnsi" w:cstheme="minorHAnsi"/>
                <w:b w:val="0"/>
                <w:bCs w:val="0"/>
                <w:sz w:val="20"/>
                <w:szCs w:val="20"/>
              </w:rPr>
              <w:t>7581.75</w:t>
            </w:r>
          </w:p>
        </w:tc>
      </w:tr>
    </w:tbl>
    <w:p w14:paraId="645A5977" w14:textId="1EDAE5F4" w:rsidR="000629A5" w:rsidRPr="00DB78F9" w:rsidRDefault="00DB78F9" w:rsidP="000629A5">
      <w:pPr>
        <w:spacing w:after="0" w:line="240" w:lineRule="auto"/>
        <w:rPr>
          <w:rFonts w:eastAsia="Times New Roman" w:cstheme="minorHAnsi"/>
          <w:color w:val="000000"/>
          <w:sz w:val="20"/>
          <w:szCs w:val="20"/>
          <w:lang w:eastAsia="en-GB"/>
        </w:rPr>
      </w:pPr>
      <w:r w:rsidRPr="00DB78F9">
        <w:rPr>
          <w:rFonts w:eastAsia="Times New Roman" w:cstheme="minorHAnsi"/>
          <w:color w:val="000000"/>
          <w:sz w:val="20"/>
          <w:szCs w:val="20"/>
          <w:lang w:eastAsia="en-GB"/>
        </w:rPr>
        <w:t>Source: NG ETYS 2022, Appendix F Contracted Generation</w:t>
      </w:r>
    </w:p>
    <w:p w14:paraId="7C990A95" w14:textId="77777777" w:rsidR="00DB78F9" w:rsidRDefault="00DB78F9" w:rsidP="000629A5">
      <w:pPr>
        <w:spacing w:after="0" w:line="240" w:lineRule="auto"/>
        <w:rPr>
          <w:rFonts w:eastAsia="Times New Roman" w:cstheme="minorHAnsi"/>
          <w:color w:val="000000"/>
          <w:sz w:val="24"/>
          <w:szCs w:val="24"/>
          <w:lang w:eastAsia="en-GB"/>
        </w:rPr>
      </w:pPr>
    </w:p>
    <w:p w14:paraId="27EE4404" w14:textId="7B15C49B" w:rsidR="001E641C" w:rsidRPr="001E641C" w:rsidRDefault="001E641C" w:rsidP="00706832">
      <w:pPr>
        <w:rPr>
          <w:rFonts w:eastAsia="Times New Roman" w:cstheme="minorHAnsi"/>
          <w:b/>
          <w:bCs/>
          <w:color w:val="000000"/>
          <w:sz w:val="24"/>
          <w:szCs w:val="24"/>
          <w:lang w:eastAsia="en-GB"/>
        </w:rPr>
      </w:pPr>
      <w:r w:rsidRPr="001E641C">
        <w:rPr>
          <w:rFonts w:eastAsia="Times New Roman" w:cstheme="minorHAnsi"/>
          <w:b/>
          <w:bCs/>
          <w:color w:val="000000"/>
          <w:sz w:val="24"/>
          <w:szCs w:val="24"/>
          <w:lang w:eastAsia="en-GB"/>
        </w:rPr>
        <w:t>4 Turning Capacity into Energy</w:t>
      </w:r>
    </w:p>
    <w:p w14:paraId="211C474A" w14:textId="730E5D2A" w:rsidR="001E641C" w:rsidRDefault="001E641C" w:rsidP="00706832">
      <w:pPr>
        <w:rPr>
          <w:rFonts w:eastAsia="Times New Roman" w:cstheme="minorHAnsi"/>
          <w:color w:val="000000"/>
          <w:sz w:val="24"/>
          <w:szCs w:val="24"/>
          <w:lang w:eastAsia="en-GB"/>
        </w:rPr>
      </w:pPr>
      <w:r>
        <w:rPr>
          <w:rFonts w:eastAsia="Times New Roman" w:cstheme="minorHAnsi"/>
          <w:color w:val="000000"/>
          <w:sz w:val="24"/>
          <w:szCs w:val="24"/>
          <w:lang w:eastAsia="en-GB"/>
        </w:rPr>
        <w:t>T</w:t>
      </w:r>
      <w:r w:rsidR="000629A5" w:rsidRPr="000629A5">
        <w:rPr>
          <w:rFonts w:eastAsia="Times New Roman" w:cstheme="minorHAnsi"/>
          <w:color w:val="000000"/>
          <w:sz w:val="24"/>
          <w:szCs w:val="24"/>
          <w:lang w:eastAsia="en-GB"/>
        </w:rPr>
        <w:t xml:space="preserve">he </w:t>
      </w:r>
      <w:r w:rsidR="00B32415">
        <w:rPr>
          <w:rFonts w:eastAsia="Times New Roman" w:cstheme="minorHAnsi"/>
          <w:color w:val="000000"/>
          <w:sz w:val="24"/>
          <w:szCs w:val="24"/>
          <w:lang w:eastAsia="en-GB"/>
        </w:rPr>
        <w:t>installed</w:t>
      </w:r>
      <w:r w:rsidR="000629A5" w:rsidRPr="000629A5">
        <w:rPr>
          <w:rFonts w:eastAsia="Times New Roman" w:cstheme="minorHAnsi"/>
          <w:color w:val="000000"/>
          <w:sz w:val="24"/>
          <w:szCs w:val="24"/>
          <w:lang w:eastAsia="en-GB"/>
        </w:rPr>
        <w:t xml:space="preserve"> capacity figures in Table 1 </w:t>
      </w:r>
      <w:r>
        <w:rPr>
          <w:rFonts w:eastAsia="Times New Roman" w:cstheme="minorHAnsi"/>
          <w:color w:val="000000"/>
          <w:sz w:val="24"/>
          <w:szCs w:val="24"/>
          <w:lang w:eastAsia="en-GB"/>
        </w:rPr>
        <w:t xml:space="preserve">and the further expansion </w:t>
      </w:r>
      <w:r w:rsidR="004D118D">
        <w:rPr>
          <w:rFonts w:eastAsia="Times New Roman" w:cstheme="minorHAnsi"/>
          <w:color w:val="000000"/>
          <w:sz w:val="24"/>
          <w:szCs w:val="24"/>
          <w:lang w:eastAsia="en-GB"/>
        </w:rPr>
        <w:t xml:space="preserve">shown </w:t>
      </w:r>
      <w:r>
        <w:rPr>
          <w:rFonts w:eastAsia="Times New Roman" w:cstheme="minorHAnsi"/>
          <w:color w:val="000000"/>
          <w:sz w:val="24"/>
          <w:szCs w:val="24"/>
          <w:lang w:eastAsia="en-GB"/>
        </w:rPr>
        <w:t>in Table 2 refer to power output – the power available at a single point in time.  What an investor is interested in though, is energy (MWh), or power multiplied by time</w:t>
      </w:r>
      <w:r w:rsidR="004D118D">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because </w:t>
      </w:r>
      <w:r w:rsidR="00217C95">
        <w:rPr>
          <w:rFonts w:eastAsia="Times New Roman" w:cstheme="minorHAnsi"/>
          <w:color w:val="000000"/>
          <w:sz w:val="24"/>
          <w:szCs w:val="24"/>
          <w:lang w:eastAsia="en-GB"/>
        </w:rPr>
        <w:t xml:space="preserve">it is on </w:t>
      </w:r>
      <w:r>
        <w:rPr>
          <w:rFonts w:eastAsia="Times New Roman" w:cstheme="minorHAnsi"/>
          <w:color w:val="000000"/>
          <w:sz w:val="24"/>
          <w:szCs w:val="24"/>
          <w:lang w:eastAsia="en-GB"/>
        </w:rPr>
        <w:t xml:space="preserve">this basis </w:t>
      </w:r>
      <w:r w:rsidR="00217C95">
        <w:rPr>
          <w:rFonts w:eastAsia="Times New Roman" w:cstheme="minorHAnsi"/>
          <w:color w:val="000000"/>
          <w:sz w:val="24"/>
          <w:szCs w:val="24"/>
          <w:lang w:eastAsia="en-GB"/>
        </w:rPr>
        <w:t xml:space="preserve">that </w:t>
      </w:r>
      <w:r w:rsidR="004D118D">
        <w:rPr>
          <w:rFonts w:eastAsia="Times New Roman" w:cstheme="minorHAnsi"/>
          <w:color w:val="000000"/>
          <w:sz w:val="24"/>
          <w:szCs w:val="24"/>
          <w:lang w:eastAsia="en-GB"/>
        </w:rPr>
        <w:t xml:space="preserve">investors </w:t>
      </w:r>
      <w:r>
        <w:rPr>
          <w:rFonts w:eastAsia="Times New Roman" w:cstheme="minorHAnsi"/>
          <w:color w:val="000000"/>
          <w:sz w:val="24"/>
          <w:szCs w:val="24"/>
          <w:lang w:eastAsia="en-GB"/>
        </w:rPr>
        <w:t xml:space="preserve">receive a return </w:t>
      </w:r>
      <w:r w:rsidR="004D118D">
        <w:rPr>
          <w:rFonts w:eastAsia="Times New Roman" w:cstheme="minorHAnsi"/>
          <w:color w:val="000000"/>
          <w:sz w:val="24"/>
          <w:szCs w:val="24"/>
          <w:lang w:eastAsia="en-GB"/>
        </w:rPr>
        <w:t>on capital employed.</w:t>
      </w:r>
    </w:p>
    <w:p w14:paraId="72551547" w14:textId="6322271D" w:rsidR="00706832" w:rsidRDefault="00442079" w:rsidP="00706832">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w:t>
      </w:r>
      <w:r w:rsidR="00B32415">
        <w:rPr>
          <w:rFonts w:eastAsia="Times New Roman" w:cstheme="minorHAnsi"/>
          <w:color w:val="000000"/>
          <w:sz w:val="24"/>
          <w:szCs w:val="24"/>
          <w:lang w:eastAsia="en-GB"/>
        </w:rPr>
        <w:t>theor</w:t>
      </w:r>
      <w:r>
        <w:rPr>
          <w:rFonts w:eastAsia="Times New Roman" w:cstheme="minorHAnsi"/>
          <w:color w:val="000000"/>
          <w:sz w:val="24"/>
          <w:szCs w:val="24"/>
          <w:lang w:eastAsia="en-GB"/>
        </w:rPr>
        <w:t>etical</w:t>
      </w:r>
      <w:r w:rsidR="00B32415">
        <w:rPr>
          <w:rFonts w:eastAsia="Times New Roman" w:cstheme="minorHAnsi"/>
          <w:color w:val="000000"/>
          <w:sz w:val="24"/>
          <w:szCs w:val="24"/>
          <w:lang w:eastAsia="en-GB"/>
        </w:rPr>
        <w:t xml:space="preserve"> energy output over a year can </w:t>
      </w:r>
      <w:r w:rsidR="00706832">
        <w:rPr>
          <w:rFonts w:eastAsia="Times New Roman" w:cstheme="minorHAnsi"/>
          <w:color w:val="000000"/>
          <w:sz w:val="24"/>
          <w:szCs w:val="24"/>
          <w:lang w:eastAsia="en-GB"/>
        </w:rPr>
        <w:t xml:space="preserve">simply </w:t>
      </w:r>
      <w:r w:rsidR="00B32415">
        <w:rPr>
          <w:rFonts w:eastAsia="Times New Roman" w:cstheme="minorHAnsi"/>
          <w:color w:val="000000"/>
          <w:sz w:val="24"/>
          <w:szCs w:val="24"/>
          <w:lang w:eastAsia="en-GB"/>
        </w:rPr>
        <w:t xml:space="preserve">be calculated </w:t>
      </w:r>
      <w:r w:rsidR="00706832">
        <w:rPr>
          <w:rFonts w:eastAsia="Times New Roman" w:cstheme="minorHAnsi"/>
          <w:color w:val="000000"/>
          <w:sz w:val="24"/>
          <w:szCs w:val="24"/>
          <w:lang w:eastAsia="en-GB"/>
        </w:rPr>
        <w:t xml:space="preserve">by multiplying the capacity rating by the hours in a year (8760 – unless a leap year).  However, because of many factors, both operational and naturally </w:t>
      </w:r>
      <w:r w:rsidR="00706832" w:rsidRPr="00706832">
        <w:rPr>
          <w:rFonts w:eastAsia="Times New Roman" w:cstheme="minorHAnsi"/>
          <w:color w:val="000000"/>
          <w:sz w:val="24"/>
          <w:szCs w:val="24"/>
          <w:lang w:eastAsia="en-GB"/>
        </w:rPr>
        <w:t>occurring</w:t>
      </w:r>
      <w:r w:rsidR="00706832">
        <w:rPr>
          <w:rFonts w:eastAsia="Times New Roman" w:cstheme="minorHAnsi"/>
          <w:color w:val="000000"/>
          <w:sz w:val="24"/>
          <w:szCs w:val="24"/>
          <w:lang w:eastAsia="en-GB"/>
        </w:rPr>
        <w:t xml:space="preserve"> -</w:t>
      </w:r>
      <w:r w:rsidR="00706832" w:rsidRPr="00706832">
        <w:rPr>
          <w:rFonts w:eastAsia="Times New Roman" w:cstheme="minorHAnsi"/>
          <w:color w:val="000000"/>
          <w:sz w:val="24"/>
          <w:szCs w:val="24"/>
          <w:lang w:eastAsia="en-GB"/>
        </w:rPr>
        <w:t xml:space="preserve"> such as breakdowns, </w:t>
      </w:r>
      <w:r>
        <w:rPr>
          <w:rFonts w:eastAsia="Times New Roman" w:cstheme="minorHAnsi"/>
          <w:color w:val="000000"/>
          <w:sz w:val="24"/>
          <w:szCs w:val="24"/>
          <w:lang w:eastAsia="en-GB"/>
        </w:rPr>
        <w:t xml:space="preserve">ageing, </w:t>
      </w:r>
      <w:r w:rsidR="00706832" w:rsidRPr="00706832">
        <w:rPr>
          <w:rFonts w:eastAsia="Times New Roman" w:cstheme="minorHAnsi"/>
          <w:color w:val="000000"/>
          <w:sz w:val="24"/>
          <w:szCs w:val="24"/>
          <w:lang w:eastAsia="en-GB"/>
        </w:rPr>
        <w:t>constraints on the network, varying wind speeds in the case of wind turbines, seasonal and daily variation in solar irradiance in the case of solar PV, or variations in rainfall in the case of hydro</w:t>
      </w:r>
      <w:r w:rsidR="00706832">
        <w:rPr>
          <w:rFonts w:eastAsia="Times New Roman" w:cstheme="minorHAnsi"/>
          <w:color w:val="000000"/>
          <w:sz w:val="24"/>
          <w:szCs w:val="24"/>
          <w:lang w:eastAsia="en-GB"/>
        </w:rPr>
        <w:t>, the actual energy output is reduced</w:t>
      </w:r>
      <w:r>
        <w:rPr>
          <w:rFonts w:eastAsia="Times New Roman" w:cstheme="minorHAnsi"/>
          <w:color w:val="000000"/>
          <w:sz w:val="24"/>
          <w:szCs w:val="24"/>
          <w:lang w:eastAsia="en-GB"/>
        </w:rPr>
        <w:t xml:space="preserve"> below the theoretical value</w:t>
      </w:r>
      <w:r w:rsidR="00706832">
        <w:rPr>
          <w:rFonts w:eastAsia="Times New Roman" w:cstheme="minorHAnsi"/>
          <w:color w:val="000000"/>
          <w:sz w:val="24"/>
          <w:szCs w:val="24"/>
          <w:lang w:eastAsia="en-GB"/>
        </w:rPr>
        <w:t>.  This ratio o</w:t>
      </w:r>
      <w:r w:rsidR="00DB78F9">
        <w:rPr>
          <w:rFonts w:eastAsia="Times New Roman" w:cstheme="minorHAnsi"/>
          <w:color w:val="000000"/>
          <w:sz w:val="24"/>
          <w:szCs w:val="24"/>
          <w:lang w:eastAsia="en-GB"/>
        </w:rPr>
        <w:t>f</w:t>
      </w:r>
      <w:r w:rsidR="00706832">
        <w:rPr>
          <w:rFonts w:eastAsia="Times New Roman" w:cstheme="minorHAnsi"/>
          <w:color w:val="000000"/>
          <w:sz w:val="24"/>
          <w:szCs w:val="24"/>
          <w:lang w:eastAsia="en-GB"/>
        </w:rPr>
        <w:t xml:space="preserve"> actual/theoretical </w:t>
      </w:r>
      <w:r>
        <w:rPr>
          <w:rFonts w:eastAsia="Times New Roman" w:cstheme="minorHAnsi"/>
          <w:color w:val="000000"/>
          <w:sz w:val="24"/>
          <w:szCs w:val="24"/>
          <w:lang w:eastAsia="en-GB"/>
        </w:rPr>
        <w:t xml:space="preserve">(multiplied by 100 to produce a % value) </w:t>
      </w:r>
      <w:r w:rsidR="00706832">
        <w:rPr>
          <w:rFonts w:eastAsia="Times New Roman" w:cstheme="minorHAnsi"/>
          <w:color w:val="000000"/>
          <w:sz w:val="24"/>
          <w:szCs w:val="24"/>
          <w:lang w:eastAsia="en-GB"/>
        </w:rPr>
        <w:t>is known as the load factor</w:t>
      </w:r>
      <w:r>
        <w:rPr>
          <w:rFonts w:eastAsia="Times New Roman" w:cstheme="minorHAnsi"/>
          <w:color w:val="000000"/>
          <w:sz w:val="24"/>
          <w:szCs w:val="24"/>
          <w:lang w:eastAsia="en-GB"/>
        </w:rPr>
        <w:t xml:space="preserve">, </w:t>
      </w:r>
      <w:r w:rsidR="00706832">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which</w:t>
      </w:r>
      <w:r w:rsidR="00706832">
        <w:rPr>
          <w:rFonts w:eastAsia="Times New Roman" w:cstheme="minorHAnsi"/>
          <w:color w:val="000000"/>
          <w:sz w:val="24"/>
          <w:szCs w:val="24"/>
          <w:lang w:eastAsia="en-GB"/>
        </w:rPr>
        <w:t xml:space="preserve"> varies for each </w:t>
      </w:r>
      <w:r>
        <w:rPr>
          <w:rFonts w:eastAsia="Times New Roman" w:cstheme="minorHAnsi"/>
          <w:color w:val="000000"/>
          <w:sz w:val="24"/>
          <w:szCs w:val="24"/>
          <w:lang w:eastAsia="en-GB"/>
        </w:rPr>
        <w:t xml:space="preserve">renewable </w:t>
      </w:r>
      <w:r w:rsidR="00706832">
        <w:rPr>
          <w:rFonts w:eastAsia="Times New Roman" w:cstheme="minorHAnsi"/>
          <w:color w:val="000000"/>
          <w:sz w:val="24"/>
          <w:szCs w:val="24"/>
          <w:lang w:eastAsia="en-GB"/>
        </w:rPr>
        <w:t>technology.</w:t>
      </w:r>
    </w:p>
    <w:p w14:paraId="1855B5AC" w14:textId="0918FE36" w:rsidR="000B1435" w:rsidRDefault="00706832" w:rsidP="00706832">
      <w:pPr>
        <w:rPr>
          <w:rFonts w:eastAsia="Times New Roman" w:cstheme="minorHAnsi"/>
          <w:color w:val="000000"/>
          <w:sz w:val="24"/>
          <w:szCs w:val="24"/>
          <w:lang w:eastAsia="en-GB"/>
        </w:rPr>
      </w:pPr>
      <w:r>
        <w:rPr>
          <w:rFonts w:eastAsia="Times New Roman" w:cstheme="minorHAnsi"/>
          <w:color w:val="000000"/>
          <w:sz w:val="24"/>
          <w:szCs w:val="24"/>
          <w:lang w:eastAsia="en-GB"/>
        </w:rPr>
        <w:t>Table 3 shows the load factors from GB renewable technologies for 2021</w:t>
      </w:r>
      <w:r w:rsidR="00DB78F9">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t>
      </w:r>
      <w:r w:rsidR="00DB78F9">
        <w:rPr>
          <w:rFonts w:eastAsia="Times New Roman" w:cstheme="minorHAnsi"/>
          <w:color w:val="000000"/>
          <w:sz w:val="24"/>
          <w:szCs w:val="24"/>
          <w:lang w:eastAsia="en-GB"/>
        </w:rPr>
        <w:t xml:space="preserve"> Perhaps surprisingly, Wales had the highest load factor for onshore wind which, in terms of investor return, means onshore wind in Wales</w:t>
      </w:r>
      <w:r w:rsidR="0041303D">
        <w:rPr>
          <w:rFonts w:eastAsia="Times New Roman" w:cstheme="minorHAnsi"/>
          <w:color w:val="000000"/>
          <w:sz w:val="24"/>
          <w:szCs w:val="24"/>
          <w:lang w:eastAsia="en-GB"/>
        </w:rPr>
        <w:t>, and England too,</w:t>
      </w:r>
      <w:r w:rsidR="00DB78F9">
        <w:rPr>
          <w:rFonts w:eastAsia="Times New Roman" w:cstheme="minorHAnsi"/>
          <w:color w:val="000000"/>
          <w:sz w:val="24"/>
          <w:szCs w:val="24"/>
          <w:lang w:eastAsia="en-GB"/>
        </w:rPr>
        <w:t xml:space="preserve"> i</w:t>
      </w:r>
      <w:r w:rsidR="0041303D">
        <w:rPr>
          <w:rFonts w:eastAsia="Times New Roman" w:cstheme="minorHAnsi"/>
          <w:color w:val="000000"/>
          <w:sz w:val="24"/>
          <w:szCs w:val="24"/>
          <w:lang w:eastAsia="en-GB"/>
        </w:rPr>
        <w:t>s</w:t>
      </w:r>
      <w:r w:rsidR="00DB78F9">
        <w:rPr>
          <w:rFonts w:eastAsia="Times New Roman" w:cstheme="minorHAnsi"/>
          <w:color w:val="000000"/>
          <w:sz w:val="24"/>
          <w:szCs w:val="24"/>
          <w:lang w:eastAsia="en-GB"/>
        </w:rPr>
        <w:t xml:space="preserve"> a more attractive financial proposition than Scotland</w:t>
      </w:r>
      <w:r w:rsidR="00217C95">
        <w:rPr>
          <w:rFonts w:eastAsia="Times New Roman" w:cstheme="minorHAnsi"/>
          <w:color w:val="000000"/>
          <w:sz w:val="24"/>
          <w:szCs w:val="24"/>
          <w:lang w:eastAsia="en-GB"/>
        </w:rPr>
        <w:t>,</w:t>
      </w:r>
      <w:r w:rsidR="00DB78F9">
        <w:rPr>
          <w:rFonts w:eastAsia="Times New Roman" w:cstheme="minorHAnsi"/>
          <w:color w:val="000000"/>
          <w:sz w:val="24"/>
          <w:szCs w:val="24"/>
          <w:lang w:eastAsia="en-GB"/>
        </w:rPr>
        <w:t xml:space="preserve"> were it not for the fact that planning consent is easier to achieve in Scotland.  </w:t>
      </w:r>
    </w:p>
    <w:p w14:paraId="1E3E1C50" w14:textId="7EAC72F3" w:rsidR="000B1435" w:rsidRDefault="000B1435" w:rsidP="00706832">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This load factor comparison does not necessarily mean the average wind speed in Wales and England was higher than Scotland in 2021.  </w:t>
      </w:r>
      <w:r w:rsidR="00217C95">
        <w:rPr>
          <w:rFonts w:eastAsia="Times New Roman" w:cstheme="minorHAnsi"/>
          <w:color w:val="000000"/>
          <w:sz w:val="24"/>
          <w:szCs w:val="24"/>
          <w:lang w:eastAsia="en-GB"/>
        </w:rPr>
        <w:t>An</w:t>
      </w:r>
      <w:r>
        <w:rPr>
          <w:rFonts w:eastAsia="Times New Roman" w:cstheme="minorHAnsi"/>
          <w:color w:val="000000"/>
          <w:sz w:val="24"/>
          <w:szCs w:val="24"/>
          <w:lang w:eastAsia="en-GB"/>
        </w:rPr>
        <w:t xml:space="preserve">other implication is that there were outages and curtailments for some large Scottish wind farms during this period because of transmission network constraints.  If this </w:t>
      </w:r>
      <w:r w:rsidR="00217C95">
        <w:rPr>
          <w:rFonts w:eastAsia="Times New Roman" w:cstheme="minorHAnsi"/>
          <w:color w:val="000000"/>
          <w:sz w:val="24"/>
          <w:szCs w:val="24"/>
          <w:lang w:eastAsia="en-GB"/>
        </w:rPr>
        <w:t>were</w:t>
      </w:r>
      <w:r>
        <w:rPr>
          <w:rFonts w:eastAsia="Times New Roman" w:cstheme="minorHAnsi"/>
          <w:color w:val="000000"/>
          <w:sz w:val="24"/>
          <w:szCs w:val="24"/>
          <w:lang w:eastAsia="en-GB"/>
        </w:rPr>
        <w:t xml:space="preserve"> the case </w:t>
      </w:r>
      <w:r w:rsidR="00217C95">
        <w:rPr>
          <w:rFonts w:eastAsia="Times New Roman" w:cstheme="minorHAnsi"/>
          <w:color w:val="000000"/>
          <w:sz w:val="24"/>
          <w:szCs w:val="24"/>
          <w:lang w:eastAsia="en-GB"/>
        </w:rPr>
        <w:t xml:space="preserve">then </w:t>
      </w:r>
      <w:r>
        <w:rPr>
          <w:rFonts w:eastAsia="Times New Roman" w:cstheme="minorHAnsi"/>
          <w:color w:val="000000"/>
          <w:sz w:val="24"/>
          <w:szCs w:val="24"/>
          <w:lang w:eastAsia="en-GB"/>
        </w:rPr>
        <w:t>it is likely to continue for some years, or even a decade or more, until large (multi-£bn) transmission infrastructure projects are approved, funded, built and commissioned, and ultimately paid for by consumers.</w:t>
      </w:r>
      <w:r w:rsidR="00CC5A79">
        <w:rPr>
          <w:rStyle w:val="EndnoteReference"/>
          <w:rFonts w:eastAsia="Times New Roman" w:cstheme="minorHAnsi"/>
          <w:color w:val="000000"/>
          <w:sz w:val="24"/>
          <w:szCs w:val="24"/>
          <w:lang w:eastAsia="en-GB"/>
        </w:rPr>
        <w:endnoteReference w:id="7"/>
      </w:r>
      <w:r>
        <w:rPr>
          <w:rFonts w:eastAsia="Times New Roman" w:cstheme="minorHAnsi"/>
          <w:color w:val="000000"/>
          <w:sz w:val="24"/>
          <w:szCs w:val="24"/>
          <w:lang w:eastAsia="en-GB"/>
        </w:rPr>
        <w:t xml:space="preserve"> </w:t>
      </w:r>
      <w:r w:rsidR="003372BC">
        <w:rPr>
          <w:rFonts w:eastAsia="Times New Roman" w:cstheme="minorHAnsi"/>
          <w:color w:val="000000"/>
          <w:sz w:val="24"/>
          <w:szCs w:val="24"/>
          <w:lang w:eastAsia="en-GB"/>
        </w:rPr>
        <w:t>In the meanwhile, further expansion of onshore wind in Scotland will only exacerbate the situation</w:t>
      </w:r>
      <w:r w:rsidR="00217C95">
        <w:rPr>
          <w:rFonts w:eastAsia="Times New Roman" w:cstheme="minorHAnsi"/>
          <w:color w:val="000000"/>
          <w:sz w:val="24"/>
          <w:szCs w:val="24"/>
          <w:lang w:eastAsia="en-GB"/>
        </w:rPr>
        <w:t>,</w:t>
      </w:r>
      <w:r w:rsidR="003372BC">
        <w:rPr>
          <w:rFonts w:eastAsia="Times New Roman" w:cstheme="minorHAnsi"/>
          <w:color w:val="000000"/>
          <w:sz w:val="24"/>
          <w:szCs w:val="24"/>
          <w:lang w:eastAsia="en-GB"/>
        </w:rPr>
        <w:t xml:space="preserve"> if this </w:t>
      </w:r>
      <w:r w:rsidR="00217C95">
        <w:rPr>
          <w:rFonts w:eastAsia="Times New Roman" w:cstheme="minorHAnsi"/>
          <w:color w:val="000000"/>
          <w:sz w:val="24"/>
          <w:szCs w:val="24"/>
          <w:lang w:eastAsia="en-GB"/>
        </w:rPr>
        <w:t>indeed was the</w:t>
      </w:r>
      <w:r w:rsidR="003372BC">
        <w:rPr>
          <w:rFonts w:eastAsia="Times New Roman" w:cstheme="minorHAnsi"/>
          <w:color w:val="000000"/>
          <w:sz w:val="24"/>
          <w:szCs w:val="24"/>
          <w:lang w:eastAsia="en-GB"/>
        </w:rPr>
        <w:t xml:space="preserve"> problem.</w:t>
      </w:r>
    </w:p>
    <w:p w14:paraId="28824E87" w14:textId="1F72639C" w:rsidR="00706832" w:rsidRDefault="00D31091" w:rsidP="00706832">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It can be seen too </w:t>
      </w:r>
      <w:r w:rsidR="003372BC">
        <w:rPr>
          <w:rFonts w:eastAsia="Times New Roman" w:cstheme="minorHAnsi"/>
          <w:color w:val="000000"/>
          <w:sz w:val="24"/>
          <w:szCs w:val="24"/>
          <w:lang w:eastAsia="en-GB"/>
        </w:rPr>
        <w:t xml:space="preserve">from Table 3 </w:t>
      </w:r>
      <w:r>
        <w:rPr>
          <w:rFonts w:eastAsia="Times New Roman" w:cstheme="minorHAnsi"/>
          <w:color w:val="000000"/>
          <w:sz w:val="24"/>
          <w:szCs w:val="24"/>
          <w:lang w:eastAsia="en-GB"/>
        </w:rPr>
        <w:t>that English waters provide the highest return from offshore wind</w:t>
      </w:r>
      <w:r w:rsidR="00442079">
        <w:rPr>
          <w:rFonts w:eastAsia="Times New Roman" w:cstheme="minorHAnsi"/>
          <w:color w:val="000000"/>
          <w:sz w:val="24"/>
          <w:szCs w:val="24"/>
          <w:lang w:eastAsia="en-GB"/>
        </w:rPr>
        <w:t xml:space="preserve"> while England and Wales achieves more energy output per </w:t>
      </w:r>
      <w:r w:rsidR="006A7638">
        <w:rPr>
          <w:rFonts w:eastAsia="Times New Roman" w:cstheme="minorHAnsi"/>
          <w:color w:val="000000"/>
          <w:sz w:val="24"/>
          <w:szCs w:val="24"/>
          <w:lang w:eastAsia="en-GB"/>
        </w:rPr>
        <w:t xml:space="preserve">unit of </w:t>
      </w:r>
      <w:r w:rsidR="00442079">
        <w:rPr>
          <w:rFonts w:eastAsia="Times New Roman" w:cstheme="minorHAnsi"/>
          <w:color w:val="000000"/>
          <w:sz w:val="24"/>
          <w:szCs w:val="24"/>
          <w:lang w:eastAsia="en-GB"/>
        </w:rPr>
        <w:t>installed capacity than Scotland from</w:t>
      </w:r>
      <w:r>
        <w:rPr>
          <w:rFonts w:eastAsia="Times New Roman" w:cstheme="minorHAnsi"/>
          <w:color w:val="000000"/>
          <w:sz w:val="24"/>
          <w:szCs w:val="24"/>
          <w:lang w:eastAsia="en-GB"/>
        </w:rPr>
        <w:t xml:space="preserve"> solar PV</w:t>
      </w:r>
      <w:r w:rsidR="006A7638">
        <w:rPr>
          <w:rFonts w:eastAsia="Times New Roman" w:cstheme="minorHAnsi"/>
          <w:color w:val="000000"/>
          <w:sz w:val="24"/>
          <w:szCs w:val="24"/>
          <w:lang w:eastAsia="en-GB"/>
        </w:rPr>
        <w:t>,</w:t>
      </w:r>
      <w:r w:rsidR="00442079">
        <w:rPr>
          <w:rFonts w:eastAsia="Times New Roman" w:cstheme="minorHAnsi"/>
          <w:color w:val="000000"/>
          <w:sz w:val="24"/>
          <w:szCs w:val="24"/>
          <w:lang w:eastAsia="en-GB"/>
        </w:rPr>
        <w:t xml:space="preserve"> which is in keeping with the relative </w:t>
      </w:r>
      <w:r w:rsidR="006A7638">
        <w:rPr>
          <w:rFonts w:eastAsia="Times New Roman" w:cstheme="minorHAnsi"/>
          <w:color w:val="000000"/>
          <w:sz w:val="24"/>
          <w:szCs w:val="24"/>
          <w:lang w:eastAsia="en-GB"/>
        </w:rPr>
        <w:t xml:space="preserve">annual </w:t>
      </w:r>
      <w:r w:rsidR="00442079">
        <w:rPr>
          <w:rFonts w:eastAsia="Times New Roman" w:cstheme="minorHAnsi"/>
          <w:color w:val="000000"/>
          <w:sz w:val="24"/>
          <w:szCs w:val="24"/>
          <w:lang w:eastAsia="en-GB"/>
        </w:rPr>
        <w:t>solar irradiance in these countries</w:t>
      </w:r>
      <w:r>
        <w:rPr>
          <w:rFonts w:eastAsia="Times New Roman" w:cstheme="minorHAnsi"/>
          <w:color w:val="000000"/>
          <w:sz w:val="24"/>
          <w:szCs w:val="24"/>
          <w:lang w:eastAsia="en-GB"/>
        </w:rPr>
        <w:t>.</w:t>
      </w:r>
      <w:r w:rsidR="00DB78F9">
        <w:rPr>
          <w:rFonts w:eastAsia="Times New Roman" w:cstheme="minorHAnsi"/>
          <w:color w:val="000000"/>
          <w:sz w:val="24"/>
          <w:szCs w:val="24"/>
          <w:lang w:eastAsia="en-GB"/>
        </w:rPr>
        <w:t xml:space="preserve"> </w:t>
      </w:r>
    </w:p>
    <w:p w14:paraId="20F7C487" w14:textId="018C30B7" w:rsidR="006C5229" w:rsidRPr="00C20500" w:rsidRDefault="006C5229" w:rsidP="006A7638">
      <w:pPr>
        <w:spacing w:after="0" w:line="240" w:lineRule="auto"/>
        <w:rPr>
          <w:rFonts w:eastAsia="Times New Roman" w:cstheme="minorHAnsi"/>
          <w:color w:val="000000"/>
          <w:sz w:val="20"/>
          <w:szCs w:val="20"/>
          <w:lang w:eastAsia="en-GB"/>
        </w:rPr>
      </w:pPr>
      <w:r w:rsidRPr="00C20500">
        <w:rPr>
          <w:sz w:val="20"/>
          <w:szCs w:val="20"/>
        </w:rPr>
        <w:t xml:space="preserve">Table </w:t>
      </w:r>
      <w:r w:rsidR="00DB78F9" w:rsidRPr="00C20500">
        <w:rPr>
          <w:sz w:val="20"/>
          <w:szCs w:val="20"/>
        </w:rPr>
        <w:t>3</w:t>
      </w:r>
      <w:r w:rsidRPr="00C20500">
        <w:rPr>
          <w:sz w:val="20"/>
          <w:szCs w:val="20"/>
        </w:rPr>
        <w:t xml:space="preserve"> </w:t>
      </w:r>
      <w:r w:rsidR="0077782E" w:rsidRPr="00C20500">
        <w:rPr>
          <w:sz w:val="20"/>
          <w:szCs w:val="20"/>
        </w:rPr>
        <w:t>GB Load Factors by technology on an unchanged configuration basis</w:t>
      </w:r>
      <w:r w:rsidR="0077782E" w:rsidRPr="00C20500">
        <w:rPr>
          <w:rStyle w:val="EndnoteReference"/>
          <w:sz w:val="20"/>
          <w:szCs w:val="20"/>
        </w:rPr>
        <w:endnoteReference w:id="8"/>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C5229" w14:paraId="225B34FD" w14:textId="77777777" w:rsidTr="006C5229">
        <w:tc>
          <w:tcPr>
            <w:tcW w:w="1502" w:type="dxa"/>
          </w:tcPr>
          <w:p w14:paraId="7204ADC5" w14:textId="77777777" w:rsidR="006C5229" w:rsidRDefault="006C5229"/>
        </w:tc>
        <w:tc>
          <w:tcPr>
            <w:tcW w:w="1502" w:type="dxa"/>
          </w:tcPr>
          <w:p w14:paraId="388B582D" w14:textId="755E15CC" w:rsidR="006C5229" w:rsidRDefault="006C5229">
            <w:r>
              <w:t>Onshore Wind %</w:t>
            </w:r>
          </w:p>
        </w:tc>
        <w:tc>
          <w:tcPr>
            <w:tcW w:w="1503" w:type="dxa"/>
          </w:tcPr>
          <w:p w14:paraId="54C288B1" w14:textId="35AB3BD5" w:rsidR="006C5229" w:rsidRDefault="006C5229">
            <w:r>
              <w:t>Offshore Wind %</w:t>
            </w:r>
          </w:p>
        </w:tc>
        <w:tc>
          <w:tcPr>
            <w:tcW w:w="1503" w:type="dxa"/>
          </w:tcPr>
          <w:p w14:paraId="4602E00B" w14:textId="312A0A71" w:rsidR="006C5229" w:rsidRDefault="006C5229">
            <w:r>
              <w:t>Solar PV %</w:t>
            </w:r>
          </w:p>
        </w:tc>
        <w:tc>
          <w:tcPr>
            <w:tcW w:w="1503" w:type="dxa"/>
          </w:tcPr>
          <w:p w14:paraId="7759D57E" w14:textId="77F536F1" w:rsidR="006C5229" w:rsidRDefault="006C5229">
            <w:r>
              <w:t>Hydro %</w:t>
            </w:r>
          </w:p>
        </w:tc>
        <w:tc>
          <w:tcPr>
            <w:tcW w:w="1503" w:type="dxa"/>
          </w:tcPr>
          <w:p w14:paraId="4C603843" w14:textId="44A13BBB" w:rsidR="006C5229" w:rsidRDefault="006C5229">
            <w:r>
              <w:t>Biomass and Waste %</w:t>
            </w:r>
          </w:p>
        </w:tc>
      </w:tr>
      <w:tr w:rsidR="006C5229" w14:paraId="221D7690" w14:textId="77777777" w:rsidTr="006C5229">
        <w:tc>
          <w:tcPr>
            <w:tcW w:w="1502" w:type="dxa"/>
          </w:tcPr>
          <w:p w14:paraId="200C8ECD" w14:textId="49D49DB7" w:rsidR="006C5229" w:rsidRDefault="006C5229">
            <w:r>
              <w:t>England</w:t>
            </w:r>
          </w:p>
        </w:tc>
        <w:tc>
          <w:tcPr>
            <w:tcW w:w="1502" w:type="dxa"/>
          </w:tcPr>
          <w:p w14:paraId="1CCF0D7D" w14:textId="2DB08397" w:rsidR="006C5229" w:rsidRDefault="006C5229">
            <w:r>
              <w:t>23.3</w:t>
            </w:r>
          </w:p>
        </w:tc>
        <w:tc>
          <w:tcPr>
            <w:tcW w:w="1503" w:type="dxa"/>
          </w:tcPr>
          <w:p w14:paraId="4E454508" w14:textId="2C00C39E" w:rsidR="006C5229" w:rsidRDefault="006C5229">
            <w:r>
              <w:t>39.2</w:t>
            </w:r>
          </w:p>
        </w:tc>
        <w:tc>
          <w:tcPr>
            <w:tcW w:w="1503" w:type="dxa"/>
          </w:tcPr>
          <w:p w14:paraId="52762ED4" w14:textId="039E1E8A" w:rsidR="006C5229" w:rsidRDefault="006C5229">
            <w:r>
              <w:t>10.7</w:t>
            </w:r>
          </w:p>
        </w:tc>
        <w:tc>
          <w:tcPr>
            <w:tcW w:w="1503" w:type="dxa"/>
          </w:tcPr>
          <w:p w14:paraId="1AEF5C93" w14:textId="30067BFD" w:rsidR="006C5229" w:rsidRDefault="006C5229">
            <w:r>
              <w:t>35.2</w:t>
            </w:r>
          </w:p>
        </w:tc>
        <w:tc>
          <w:tcPr>
            <w:tcW w:w="1503" w:type="dxa"/>
          </w:tcPr>
          <w:p w14:paraId="6BBF39E8" w14:textId="3FF8F47C" w:rsidR="006C5229" w:rsidRDefault="006C5229">
            <w:r>
              <w:t>69.7</w:t>
            </w:r>
          </w:p>
        </w:tc>
      </w:tr>
      <w:tr w:rsidR="006C5229" w14:paraId="69751093" w14:textId="77777777" w:rsidTr="006C5229">
        <w:tc>
          <w:tcPr>
            <w:tcW w:w="1502" w:type="dxa"/>
          </w:tcPr>
          <w:p w14:paraId="5F5A40C3" w14:textId="2BCDF9DA" w:rsidR="006C5229" w:rsidRDefault="006C5229">
            <w:r>
              <w:t>Scotland</w:t>
            </w:r>
          </w:p>
        </w:tc>
        <w:tc>
          <w:tcPr>
            <w:tcW w:w="1502" w:type="dxa"/>
          </w:tcPr>
          <w:p w14:paraId="24735980" w14:textId="03569D70" w:rsidR="006C5229" w:rsidRDefault="006C5229">
            <w:r>
              <w:t>23.1</w:t>
            </w:r>
          </w:p>
        </w:tc>
        <w:tc>
          <w:tcPr>
            <w:tcW w:w="1503" w:type="dxa"/>
          </w:tcPr>
          <w:p w14:paraId="783D431C" w14:textId="296B78E8" w:rsidR="006C5229" w:rsidRDefault="006C5229">
            <w:r>
              <w:t>34.0</w:t>
            </w:r>
          </w:p>
        </w:tc>
        <w:tc>
          <w:tcPr>
            <w:tcW w:w="1503" w:type="dxa"/>
          </w:tcPr>
          <w:p w14:paraId="6144918A" w14:textId="64258460" w:rsidR="006C5229" w:rsidRDefault="006C5229">
            <w:r>
              <w:t>8.3</w:t>
            </w:r>
          </w:p>
        </w:tc>
        <w:tc>
          <w:tcPr>
            <w:tcW w:w="1503" w:type="dxa"/>
          </w:tcPr>
          <w:p w14:paraId="1E904B74" w14:textId="2CFC9F24" w:rsidR="006C5229" w:rsidRDefault="006C5229">
            <w:r>
              <w:t>33.2</w:t>
            </w:r>
          </w:p>
        </w:tc>
        <w:tc>
          <w:tcPr>
            <w:tcW w:w="1503" w:type="dxa"/>
          </w:tcPr>
          <w:p w14:paraId="20AB5F55" w14:textId="194CD3F0" w:rsidR="006C5229" w:rsidRDefault="006C5229">
            <w:r>
              <w:t>67.4</w:t>
            </w:r>
          </w:p>
        </w:tc>
      </w:tr>
      <w:tr w:rsidR="006C5229" w14:paraId="3202B462" w14:textId="77777777" w:rsidTr="006C5229">
        <w:tc>
          <w:tcPr>
            <w:tcW w:w="1502" w:type="dxa"/>
          </w:tcPr>
          <w:p w14:paraId="4B09C94B" w14:textId="174064D3" w:rsidR="006C5229" w:rsidRDefault="006C5229">
            <w:r>
              <w:t>Wales</w:t>
            </w:r>
          </w:p>
        </w:tc>
        <w:tc>
          <w:tcPr>
            <w:tcW w:w="1502" w:type="dxa"/>
          </w:tcPr>
          <w:p w14:paraId="517C1FAE" w14:textId="0723342F" w:rsidR="006C5229" w:rsidRDefault="006C5229">
            <w:r>
              <w:t>25.6</w:t>
            </w:r>
          </w:p>
        </w:tc>
        <w:tc>
          <w:tcPr>
            <w:tcW w:w="1503" w:type="dxa"/>
          </w:tcPr>
          <w:p w14:paraId="21D84375" w14:textId="07841A0E" w:rsidR="006C5229" w:rsidRDefault="006C5229">
            <w:r>
              <w:t>29.3</w:t>
            </w:r>
          </w:p>
        </w:tc>
        <w:tc>
          <w:tcPr>
            <w:tcW w:w="1503" w:type="dxa"/>
          </w:tcPr>
          <w:p w14:paraId="00A0B2E7" w14:textId="0A23B882" w:rsidR="006C5229" w:rsidRDefault="006C5229">
            <w:r>
              <w:t>10.6</w:t>
            </w:r>
          </w:p>
        </w:tc>
        <w:tc>
          <w:tcPr>
            <w:tcW w:w="1503" w:type="dxa"/>
          </w:tcPr>
          <w:p w14:paraId="2FFC01C4" w14:textId="45795F33" w:rsidR="006C5229" w:rsidRDefault="006C5229">
            <w:r>
              <w:t>22.5</w:t>
            </w:r>
          </w:p>
        </w:tc>
        <w:tc>
          <w:tcPr>
            <w:tcW w:w="1503" w:type="dxa"/>
          </w:tcPr>
          <w:p w14:paraId="71DC785E" w14:textId="17D41E2E" w:rsidR="006C5229" w:rsidRDefault="006C5229">
            <w:r>
              <w:t>77.7</w:t>
            </w:r>
          </w:p>
        </w:tc>
      </w:tr>
    </w:tbl>
    <w:p w14:paraId="66401C1D" w14:textId="060762F9" w:rsidR="006C5229" w:rsidRPr="0077782E" w:rsidRDefault="0077782E">
      <w:pPr>
        <w:rPr>
          <w:sz w:val="20"/>
          <w:szCs w:val="20"/>
        </w:rPr>
      </w:pPr>
      <w:r w:rsidRPr="0077782E">
        <w:rPr>
          <w:sz w:val="20"/>
          <w:szCs w:val="20"/>
        </w:rPr>
        <w:t>Source: DBE&amp;IS (2022) Regional renewable electricity in 2021</w:t>
      </w:r>
    </w:p>
    <w:p w14:paraId="38D38A64" w14:textId="5E54ECED" w:rsidR="0077782E" w:rsidRPr="000448BD" w:rsidRDefault="00176FC0">
      <w:pPr>
        <w:rPr>
          <w:b/>
          <w:bCs/>
          <w:sz w:val="24"/>
          <w:szCs w:val="24"/>
        </w:rPr>
      </w:pPr>
      <w:r w:rsidRPr="000448BD">
        <w:rPr>
          <w:b/>
          <w:bCs/>
          <w:sz w:val="24"/>
          <w:szCs w:val="24"/>
        </w:rPr>
        <w:t xml:space="preserve">5 </w:t>
      </w:r>
      <w:r w:rsidR="008A7EB8">
        <w:rPr>
          <w:b/>
          <w:bCs/>
          <w:sz w:val="24"/>
          <w:szCs w:val="24"/>
        </w:rPr>
        <w:t xml:space="preserve">The Nature of </w:t>
      </w:r>
      <w:r w:rsidRPr="000448BD">
        <w:rPr>
          <w:b/>
          <w:bCs/>
          <w:sz w:val="24"/>
          <w:szCs w:val="24"/>
        </w:rPr>
        <w:t>Wind Energy Output Characteristics</w:t>
      </w:r>
    </w:p>
    <w:p w14:paraId="5F34D8B3" w14:textId="1A69FBF4" w:rsidR="00631898" w:rsidRDefault="00176FC0">
      <w:pPr>
        <w:rPr>
          <w:sz w:val="24"/>
          <w:szCs w:val="24"/>
        </w:rPr>
      </w:pPr>
      <w:r w:rsidRPr="000448BD">
        <w:rPr>
          <w:sz w:val="24"/>
          <w:szCs w:val="24"/>
        </w:rPr>
        <w:t>Conventional fossil-fuel generation</w:t>
      </w:r>
      <w:r w:rsidR="002D3B13" w:rsidRPr="000448BD">
        <w:rPr>
          <w:sz w:val="24"/>
          <w:szCs w:val="24"/>
        </w:rPr>
        <w:t xml:space="preserve"> is classed as dispatchable in so far as </w:t>
      </w:r>
      <w:r w:rsidR="00631898">
        <w:rPr>
          <w:sz w:val="24"/>
          <w:szCs w:val="24"/>
        </w:rPr>
        <w:t xml:space="preserve">either </w:t>
      </w:r>
      <w:r w:rsidR="002F65AA" w:rsidRPr="000448BD">
        <w:rPr>
          <w:sz w:val="24"/>
          <w:szCs w:val="24"/>
        </w:rPr>
        <w:t xml:space="preserve">additional units or a reduction of units of </w:t>
      </w:r>
      <w:r w:rsidR="00631898">
        <w:rPr>
          <w:sz w:val="24"/>
          <w:szCs w:val="24"/>
        </w:rPr>
        <w:t>generat</w:t>
      </w:r>
      <w:r w:rsidR="008B704D">
        <w:rPr>
          <w:sz w:val="24"/>
          <w:szCs w:val="24"/>
        </w:rPr>
        <w:t>ion</w:t>
      </w:r>
      <w:r w:rsidR="002F65AA" w:rsidRPr="000448BD">
        <w:rPr>
          <w:sz w:val="24"/>
          <w:szCs w:val="24"/>
        </w:rPr>
        <w:t xml:space="preserve"> can be planned long in advance, or </w:t>
      </w:r>
      <w:r w:rsidR="00217C95">
        <w:rPr>
          <w:sz w:val="24"/>
          <w:szCs w:val="24"/>
        </w:rPr>
        <w:t>alternatively</w:t>
      </w:r>
      <w:r w:rsidR="00631898">
        <w:rPr>
          <w:sz w:val="24"/>
          <w:szCs w:val="24"/>
        </w:rPr>
        <w:t xml:space="preserve"> </w:t>
      </w:r>
      <w:r w:rsidR="002F65AA" w:rsidRPr="000448BD">
        <w:rPr>
          <w:sz w:val="24"/>
          <w:szCs w:val="24"/>
        </w:rPr>
        <w:t xml:space="preserve">within several minutes, and dispatched to the transmission network as needed, barring unforeseen events, to balance supply with demand.  </w:t>
      </w:r>
    </w:p>
    <w:p w14:paraId="53FC3D2D" w14:textId="248A06A8" w:rsidR="0077782E" w:rsidRPr="000448BD" w:rsidRDefault="002F65AA">
      <w:pPr>
        <w:rPr>
          <w:sz w:val="24"/>
          <w:szCs w:val="24"/>
        </w:rPr>
      </w:pPr>
      <w:r w:rsidRPr="000448BD">
        <w:rPr>
          <w:sz w:val="24"/>
          <w:szCs w:val="24"/>
        </w:rPr>
        <w:t>Wind energy, on the other hand, does not have the same degree of certainty</w:t>
      </w:r>
      <w:r w:rsidR="00430960" w:rsidRPr="000448BD">
        <w:rPr>
          <w:sz w:val="24"/>
          <w:szCs w:val="24"/>
        </w:rPr>
        <w:t xml:space="preserve"> in the level of</w:t>
      </w:r>
      <w:r w:rsidR="000448BD">
        <w:rPr>
          <w:sz w:val="24"/>
          <w:szCs w:val="24"/>
        </w:rPr>
        <w:t xml:space="preserve"> power output at any point in time</w:t>
      </w:r>
      <w:r w:rsidR="00430960" w:rsidRPr="000448BD">
        <w:rPr>
          <w:sz w:val="24"/>
          <w:szCs w:val="24"/>
        </w:rPr>
        <w:t xml:space="preserve"> although sophisticated forecasting is used as a prediction tool.  Wind energy is therefore c</w:t>
      </w:r>
      <w:r w:rsidR="00631898">
        <w:rPr>
          <w:sz w:val="24"/>
          <w:szCs w:val="24"/>
        </w:rPr>
        <w:t>lassed as</w:t>
      </w:r>
      <w:r w:rsidR="00430960" w:rsidRPr="000448BD">
        <w:rPr>
          <w:sz w:val="24"/>
          <w:szCs w:val="24"/>
        </w:rPr>
        <w:t xml:space="preserve"> intermittent</w:t>
      </w:r>
      <w:r w:rsidR="00631898">
        <w:rPr>
          <w:sz w:val="24"/>
          <w:szCs w:val="24"/>
        </w:rPr>
        <w:t>,</w:t>
      </w:r>
      <w:r w:rsidR="00430960" w:rsidRPr="000448BD">
        <w:rPr>
          <w:sz w:val="24"/>
          <w:szCs w:val="24"/>
        </w:rPr>
        <w:t xml:space="preserve"> and because of the low cost of generation</w:t>
      </w:r>
      <w:r w:rsidR="00430960" w:rsidRPr="000448BD">
        <w:rPr>
          <w:rStyle w:val="EndnoteReference"/>
          <w:sz w:val="24"/>
          <w:szCs w:val="24"/>
        </w:rPr>
        <w:endnoteReference w:id="9"/>
      </w:r>
      <w:r w:rsidR="00430960" w:rsidRPr="000448BD">
        <w:rPr>
          <w:sz w:val="24"/>
          <w:szCs w:val="24"/>
        </w:rPr>
        <w:t xml:space="preserve"> is employed on the transmission network when and where it is available, subject to network constraints, ahead of other forms of fossil-fuel generation.</w:t>
      </w:r>
    </w:p>
    <w:p w14:paraId="0AF515F1" w14:textId="082422B4" w:rsidR="000448BD" w:rsidRDefault="000448BD">
      <w:pPr>
        <w:rPr>
          <w:sz w:val="24"/>
          <w:szCs w:val="24"/>
        </w:rPr>
      </w:pPr>
      <w:r w:rsidRPr="000448BD">
        <w:rPr>
          <w:sz w:val="24"/>
          <w:szCs w:val="24"/>
        </w:rPr>
        <w:t xml:space="preserve">In order to evaluate </w:t>
      </w:r>
      <w:r>
        <w:rPr>
          <w:sz w:val="24"/>
          <w:szCs w:val="24"/>
        </w:rPr>
        <w:t xml:space="preserve">and characterise the output of wind power </w:t>
      </w:r>
      <w:r w:rsidR="00631898">
        <w:rPr>
          <w:sz w:val="24"/>
          <w:szCs w:val="24"/>
        </w:rPr>
        <w:t xml:space="preserve">(or capacity) and the part it plays in the GB transmission network a simple model has been employed based on data available to and employed by NGESO.  </w:t>
      </w:r>
      <w:r w:rsidR="004D3508">
        <w:rPr>
          <w:sz w:val="24"/>
          <w:szCs w:val="24"/>
        </w:rPr>
        <w:t>Here, d</w:t>
      </w:r>
      <w:r w:rsidR="00631898">
        <w:rPr>
          <w:sz w:val="24"/>
          <w:szCs w:val="24"/>
        </w:rPr>
        <w:t xml:space="preserve">ata for contracted generation over the period January 2015 to </w:t>
      </w:r>
      <w:r w:rsidR="004D3508">
        <w:rPr>
          <w:sz w:val="24"/>
          <w:szCs w:val="24"/>
        </w:rPr>
        <w:t xml:space="preserve">June 2016 shows NGESO monitored and had network control over </w:t>
      </w:r>
      <w:r w:rsidR="00E71021">
        <w:rPr>
          <w:sz w:val="24"/>
          <w:szCs w:val="24"/>
        </w:rPr>
        <w:t xml:space="preserve">a total of </w:t>
      </w:r>
      <w:r w:rsidR="004D3508">
        <w:rPr>
          <w:sz w:val="24"/>
          <w:szCs w:val="24"/>
        </w:rPr>
        <w:t>7303MW of installed capacity comprising both onshore and offshore wind</w:t>
      </w:r>
      <w:r w:rsidR="00546F71">
        <w:rPr>
          <w:rStyle w:val="EndnoteReference"/>
          <w:sz w:val="24"/>
          <w:szCs w:val="24"/>
        </w:rPr>
        <w:endnoteReference w:id="10"/>
      </w:r>
      <w:r w:rsidR="004D3508">
        <w:rPr>
          <w:sz w:val="24"/>
          <w:szCs w:val="24"/>
        </w:rPr>
        <w:t>.</w:t>
      </w:r>
    </w:p>
    <w:p w14:paraId="2796FDA8" w14:textId="6DF527DF" w:rsidR="00867511" w:rsidRDefault="00E71021" w:rsidP="00867511">
      <w:pPr>
        <w:rPr>
          <w:sz w:val="24"/>
          <w:szCs w:val="24"/>
        </w:rPr>
      </w:pPr>
      <w:r>
        <w:rPr>
          <w:sz w:val="24"/>
          <w:szCs w:val="24"/>
        </w:rPr>
        <w:t xml:space="preserve">Five minute interval data for wind generation </w:t>
      </w:r>
      <w:r w:rsidR="008B704D">
        <w:rPr>
          <w:sz w:val="24"/>
          <w:szCs w:val="24"/>
        </w:rPr>
        <w:t xml:space="preserve">capacity </w:t>
      </w:r>
      <w:r>
        <w:rPr>
          <w:sz w:val="24"/>
          <w:szCs w:val="24"/>
        </w:rPr>
        <w:t>was taken from the GB Balancing Mechanism Reporting Service (BMRS)</w:t>
      </w:r>
      <w:r>
        <w:rPr>
          <w:rStyle w:val="EndnoteReference"/>
          <w:sz w:val="24"/>
          <w:szCs w:val="24"/>
        </w:rPr>
        <w:endnoteReference w:id="11"/>
      </w:r>
      <w:r>
        <w:rPr>
          <w:sz w:val="24"/>
          <w:szCs w:val="24"/>
        </w:rPr>
        <w:t xml:space="preserve"> run by </w:t>
      </w:r>
      <w:proofErr w:type="spellStart"/>
      <w:r>
        <w:rPr>
          <w:sz w:val="24"/>
          <w:szCs w:val="24"/>
        </w:rPr>
        <w:t>Elexon</w:t>
      </w:r>
      <w:proofErr w:type="spellEnd"/>
      <w:r>
        <w:rPr>
          <w:sz w:val="24"/>
          <w:szCs w:val="24"/>
        </w:rPr>
        <w:t xml:space="preserve"> Limited</w:t>
      </w:r>
      <w:r>
        <w:rPr>
          <w:rStyle w:val="EndnoteReference"/>
          <w:sz w:val="24"/>
          <w:szCs w:val="24"/>
        </w:rPr>
        <w:endnoteReference w:id="12"/>
      </w:r>
      <w:r w:rsidR="00867511">
        <w:rPr>
          <w:sz w:val="24"/>
          <w:szCs w:val="24"/>
        </w:rPr>
        <w:t xml:space="preserve"> and two intervals, each of one month</w:t>
      </w:r>
      <w:r w:rsidR="00546F71">
        <w:rPr>
          <w:sz w:val="24"/>
          <w:szCs w:val="24"/>
        </w:rPr>
        <w:t>,</w:t>
      </w:r>
      <w:r w:rsidR="00867511">
        <w:rPr>
          <w:sz w:val="24"/>
          <w:szCs w:val="24"/>
        </w:rPr>
        <w:t xml:space="preserve"> were identified as representing a winter period and a summer period when </w:t>
      </w:r>
      <w:r w:rsidR="00AF2F92">
        <w:rPr>
          <w:sz w:val="24"/>
          <w:szCs w:val="24"/>
        </w:rPr>
        <w:t xml:space="preserve">wind </w:t>
      </w:r>
      <w:r w:rsidR="00867511">
        <w:rPr>
          <w:sz w:val="24"/>
          <w:szCs w:val="24"/>
        </w:rPr>
        <w:t xml:space="preserve">was at a minimum.  These 5-minute interval data was normalised by dividing by the total installed capacity </w:t>
      </w:r>
      <w:r w:rsidR="00217C95">
        <w:rPr>
          <w:sz w:val="24"/>
          <w:szCs w:val="24"/>
        </w:rPr>
        <w:t xml:space="preserve">(7303MW) </w:t>
      </w:r>
      <w:r w:rsidR="00867511">
        <w:rPr>
          <w:sz w:val="24"/>
          <w:szCs w:val="24"/>
        </w:rPr>
        <w:t xml:space="preserve">to present a </w:t>
      </w:r>
      <w:r w:rsidR="00217C95">
        <w:rPr>
          <w:sz w:val="24"/>
          <w:szCs w:val="24"/>
        </w:rPr>
        <w:t xml:space="preserve">% </w:t>
      </w:r>
      <w:r w:rsidR="00867511">
        <w:rPr>
          <w:sz w:val="24"/>
          <w:szCs w:val="24"/>
        </w:rPr>
        <w:t xml:space="preserve">probability plot comparing winter (maximum – 1 January 2015 to 1 February 2015) against the summer (minimum – 16 May 2016 to 16 June 2016). </w:t>
      </w:r>
    </w:p>
    <w:p w14:paraId="65500537" w14:textId="622B0959" w:rsidR="000448BD" w:rsidRPr="000448BD" w:rsidRDefault="00867511" w:rsidP="00903B20">
      <w:pPr>
        <w:rPr>
          <w:sz w:val="24"/>
          <w:szCs w:val="24"/>
        </w:rPr>
      </w:pPr>
      <w:r>
        <w:rPr>
          <w:sz w:val="24"/>
          <w:szCs w:val="24"/>
        </w:rPr>
        <w:t>Figure 1</w:t>
      </w:r>
      <w:r w:rsidR="00546F71">
        <w:rPr>
          <w:sz w:val="24"/>
          <w:szCs w:val="24"/>
        </w:rPr>
        <w:t>,</w:t>
      </w:r>
      <w:r>
        <w:rPr>
          <w:sz w:val="24"/>
          <w:szCs w:val="24"/>
        </w:rPr>
        <w:t xml:space="preserve"> therefore</w:t>
      </w:r>
      <w:r w:rsidR="00546F71">
        <w:rPr>
          <w:sz w:val="24"/>
          <w:szCs w:val="24"/>
        </w:rPr>
        <w:t>,</w:t>
      </w:r>
      <w:r>
        <w:rPr>
          <w:sz w:val="24"/>
          <w:szCs w:val="24"/>
        </w:rPr>
        <w:t xml:space="preserve"> illustrates </w:t>
      </w:r>
      <w:r w:rsidR="00903B20">
        <w:rPr>
          <w:sz w:val="24"/>
          <w:szCs w:val="24"/>
        </w:rPr>
        <w:t xml:space="preserve">the historic probability </w:t>
      </w:r>
      <w:r w:rsidR="008B704D">
        <w:rPr>
          <w:sz w:val="24"/>
          <w:szCs w:val="24"/>
        </w:rPr>
        <w:t xml:space="preserve">of </w:t>
      </w:r>
      <w:r w:rsidR="00903B20">
        <w:rPr>
          <w:sz w:val="24"/>
          <w:szCs w:val="24"/>
        </w:rPr>
        <w:t xml:space="preserve">the percentage of time the combined GB </w:t>
      </w:r>
      <w:r w:rsidR="00CF0A68">
        <w:rPr>
          <w:sz w:val="24"/>
          <w:szCs w:val="24"/>
        </w:rPr>
        <w:t xml:space="preserve">fleet </w:t>
      </w:r>
      <w:r w:rsidR="005B6119">
        <w:rPr>
          <w:sz w:val="24"/>
          <w:szCs w:val="24"/>
        </w:rPr>
        <w:t xml:space="preserve">of </w:t>
      </w:r>
      <w:r w:rsidR="00903B20">
        <w:rPr>
          <w:sz w:val="24"/>
          <w:szCs w:val="24"/>
        </w:rPr>
        <w:t xml:space="preserve">on and offshore wind exceeded a percentage of the total connected  wind capacity at that time.  From this </w:t>
      </w:r>
      <w:r w:rsidR="00546F71">
        <w:rPr>
          <w:sz w:val="24"/>
          <w:szCs w:val="24"/>
        </w:rPr>
        <w:t xml:space="preserve">graphical representation </w:t>
      </w:r>
      <w:r w:rsidR="00903B20">
        <w:rPr>
          <w:sz w:val="24"/>
          <w:szCs w:val="24"/>
        </w:rPr>
        <w:t xml:space="preserve">it is apparent that the summer and winter characteristics are </w:t>
      </w:r>
      <w:r w:rsidR="00CF0A68">
        <w:rPr>
          <w:sz w:val="24"/>
          <w:szCs w:val="24"/>
        </w:rPr>
        <w:t xml:space="preserve">significantly </w:t>
      </w:r>
      <w:r w:rsidR="00903B20">
        <w:rPr>
          <w:sz w:val="24"/>
          <w:szCs w:val="24"/>
        </w:rPr>
        <w:t>different</w:t>
      </w:r>
      <w:r w:rsidR="000448BD" w:rsidRPr="000448BD">
        <w:rPr>
          <w:rFonts w:eastAsia="Times New Roman" w:cstheme="minorHAnsi"/>
          <w:color w:val="000000"/>
          <w:sz w:val="24"/>
          <w:szCs w:val="24"/>
          <w:lang w:eastAsia="en-GB"/>
        </w:rPr>
        <w:t xml:space="preserve">, although the degree of difference will </w:t>
      </w:r>
      <w:r w:rsidR="00903B20">
        <w:rPr>
          <w:rFonts w:eastAsia="Times New Roman" w:cstheme="minorHAnsi"/>
          <w:color w:val="000000"/>
          <w:sz w:val="24"/>
          <w:szCs w:val="24"/>
          <w:lang w:eastAsia="en-GB"/>
        </w:rPr>
        <w:t>vary</w:t>
      </w:r>
      <w:r w:rsidR="000448BD" w:rsidRPr="000448BD">
        <w:rPr>
          <w:rFonts w:eastAsia="Times New Roman" w:cstheme="minorHAnsi"/>
          <w:color w:val="000000"/>
          <w:sz w:val="24"/>
          <w:szCs w:val="24"/>
          <w:lang w:eastAsia="en-GB"/>
        </w:rPr>
        <w:t xml:space="preserve"> year by year.  One might expect, </w:t>
      </w:r>
      <w:r w:rsidR="000448BD" w:rsidRPr="000448BD">
        <w:rPr>
          <w:rFonts w:eastAsia="Times New Roman" w:cstheme="minorHAnsi"/>
          <w:i/>
          <w:iCs/>
          <w:color w:val="000000"/>
          <w:sz w:val="24"/>
          <w:szCs w:val="24"/>
          <w:lang w:eastAsia="en-GB"/>
        </w:rPr>
        <w:t>ceteris paribus</w:t>
      </w:r>
      <w:r w:rsidR="000448BD" w:rsidRPr="000448BD">
        <w:rPr>
          <w:rFonts w:eastAsia="Times New Roman" w:cstheme="minorHAnsi"/>
          <w:color w:val="000000"/>
          <w:sz w:val="24"/>
          <w:szCs w:val="24"/>
          <w:lang w:eastAsia="en-GB"/>
        </w:rPr>
        <w:t> </w:t>
      </w:r>
      <w:r w:rsidR="005B6119">
        <w:rPr>
          <w:rFonts w:eastAsia="Times New Roman" w:cstheme="minorHAnsi"/>
          <w:color w:val="000000"/>
          <w:sz w:val="24"/>
          <w:szCs w:val="24"/>
          <w:lang w:eastAsia="en-GB"/>
        </w:rPr>
        <w:t>–</w:t>
      </w:r>
      <w:r w:rsidR="000448BD" w:rsidRPr="000448BD">
        <w:rPr>
          <w:rFonts w:eastAsia="Times New Roman" w:cstheme="minorHAnsi"/>
          <w:color w:val="000000"/>
          <w:sz w:val="24"/>
          <w:szCs w:val="24"/>
          <w:lang w:eastAsia="en-GB"/>
        </w:rPr>
        <w:t xml:space="preserve"> </w:t>
      </w:r>
      <w:r w:rsidR="005B6119">
        <w:rPr>
          <w:rFonts w:eastAsia="Times New Roman" w:cstheme="minorHAnsi"/>
          <w:color w:val="000000"/>
          <w:sz w:val="24"/>
          <w:szCs w:val="24"/>
          <w:lang w:eastAsia="en-GB"/>
        </w:rPr>
        <w:t xml:space="preserve">that </w:t>
      </w:r>
      <w:r w:rsidR="000448BD" w:rsidRPr="000448BD">
        <w:rPr>
          <w:rFonts w:eastAsia="Times New Roman" w:cstheme="minorHAnsi"/>
          <w:color w:val="000000"/>
          <w:sz w:val="24"/>
          <w:szCs w:val="24"/>
          <w:lang w:eastAsia="en-GB"/>
        </w:rPr>
        <w:t xml:space="preserve">all things being equal, if plotted each month throughout the year a series of curves would result enveloped by the summer month with the least wind and the winter month with </w:t>
      </w:r>
      <w:r w:rsidR="00AF2F92">
        <w:rPr>
          <w:rFonts w:eastAsia="Times New Roman" w:cstheme="minorHAnsi"/>
          <w:color w:val="000000"/>
          <w:sz w:val="24"/>
          <w:szCs w:val="24"/>
          <w:lang w:eastAsia="en-GB"/>
        </w:rPr>
        <w:t>a</w:t>
      </w:r>
      <w:r w:rsidR="000448BD" w:rsidRPr="000448BD">
        <w:rPr>
          <w:rFonts w:eastAsia="Times New Roman" w:cstheme="minorHAnsi"/>
          <w:color w:val="000000"/>
          <w:sz w:val="24"/>
          <w:szCs w:val="24"/>
          <w:lang w:eastAsia="en-GB"/>
        </w:rPr>
        <w:t xml:space="preserve"> high</w:t>
      </w:r>
      <w:r w:rsidR="00AF2F92">
        <w:rPr>
          <w:rFonts w:eastAsia="Times New Roman" w:cstheme="minorHAnsi"/>
          <w:color w:val="000000"/>
          <w:sz w:val="24"/>
          <w:szCs w:val="24"/>
          <w:lang w:eastAsia="en-GB"/>
        </w:rPr>
        <w:t>er</w:t>
      </w:r>
      <w:r w:rsidR="000448BD" w:rsidRPr="000448BD">
        <w:rPr>
          <w:rFonts w:eastAsia="Times New Roman" w:cstheme="minorHAnsi"/>
          <w:color w:val="000000"/>
          <w:sz w:val="24"/>
          <w:szCs w:val="24"/>
          <w:lang w:eastAsia="en-GB"/>
        </w:rPr>
        <w:t xml:space="preserve"> average wind speed.</w:t>
      </w:r>
    </w:p>
    <w:p w14:paraId="69E0BEE1" w14:textId="70ADDE85" w:rsidR="000448BD" w:rsidRDefault="00903B20" w:rsidP="00903B2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By way of explanation, t</w:t>
      </w:r>
      <w:r w:rsidR="000448BD" w:rsidRPr="000448BD">
        <w:rPr>
          <w:rFonts w:eastAsia="Times New Roman" w:cstheme="minorHAnsi"/>
          <w:color w:val="000000"/>
          <w:sz w:val="24"/>
          <w:szCs w:val="24"/>
          <w:lang w:eastAsia="en-GB"/>
        </w:rPr>
        <w:t xml:space="preserve">he way the </w:t>
      </w:r>
      <w:r w:rsidR="00546F71">
        <w:rPr>
          <w:rFonts w:eastAsia="Times New Roman" w:cstheme="minorHAnsi"/>
          <w:color w:val="000000"/>
          <w:sz w:val="24"/>
          <w:szCs w:val="24"/>
          <w:lang w:eastAsia="en-GB"/>
        </w:rPr>
        <w:t xml:space="preserve">characteristic </w:t>
      </w:r>
      <w:r w:rsidR="000448BD" w:rsidRPr="000448BD">
        <w:rPr>
          <w:rFonts w:eastAsia="Times New Roman" w:cstheme="minorHAnsi"/>
          <w:color w:val="000000"/>
          <w:sz w:val="24"/>
          <w:szCs w:val="24"/>
          <w:lang w:eastAsia="en-GB"/>
        </w:rPr>
        <w:t xml:space="preserve">curves can be interpreted is as follows: in the case of the winter month, 90% of the time the output from the GB fleet was over 20% of the combined </w:t>
      </w:r>
      <w:r w:rsidR="009D095E">
        <w:rPr>
          <w:rFonts w:eastAsia="Times New Roman" w:cstheme="minorHAnsi"/>
          <w:color w:val="000000"/>
          <w:sz w:val="24"/>
          <w:szCs w:val="24"/>
          <w:lang w:eastAsia="en-GB"/>
        </w:rPr>
        <w:t xml:space="preserve">(on and offshore) </w:t>
      </w:r>
      <w:r w:rsidR="000448BD" w:rsidRPr="000448BD">
        <w:rPr>
          <w:rFonts w:eastAsia="Times New Roman" w:cstheme="minorHAnsi"/>
          <w:color w:val="000000"/>
          <w:sz w:val="24"/>
          <w:szCs w:val="24"/>
          <w:lang w:eastAsia="en-GB"/>
        </w:rPr>
        <w:t xml:space="preserve">rating </w:t>
      </w:r>
      <w:r w:rsidR="00CF0A68">
        <w:rPr>
          <w:rFonts w:eastAsia="Times New Roman" w:cstheme="minorHAnsi"/>
          <w:color w:val="000000"/>
          <w:sz w:val="24"/>
          <w:szCs w:val="24"/>
          <w:lang w:eastAsia="en-GB"/>
        </w:rPr>
        <w:t xml:space="preserve">of 7303MW </w:t>
      </w:r>
      <w:r w:rsidR="000448BD" w:rsidRPr="000448BD">
        <w:rPr>
          <w:rFonts w:eastAsia="Times New Roman" w:cstheme="minorHAnsi"/>
          <w:color w:val="000000"/>
          <w:sz w:val="24"/>
          <w:szCs w:val="24"/>
          <w:lang w:eastAsia="en-GB"/>
        </w:rPr>
        <w:t xml:space="preserve">while </w:t>
      </w:r>
      <w:r w:rsidRPr="000448BD">
        <w:rPr>
          <w:rFonts w:eastAsia="Times New Roman" w:cstheme="minorHAnsi"/>
          <w:color w:val="000000"/>
          <w:sz w:val="24"/>
          <w:szCs w:val="24"/>
          <w:lang w:eastAsia="en-GB"/>
        </w:rPr>
        <w:t xml:space="preserve">the output </w:t>
      </w:r>
      <w:r>
        <w:rPr>
          <w:rFonts w:eastAsia="Times New Roman" w:cstheme="minorHAnsi"/>
          <w:color w:val="000000"/>
          <w:sz w:val="24"/>
          <w:szCs w:val="24"/>
          <w:lang w:eastAsia="en-GB"/>
        </w:rPr>
        <w:t xml:space="preserve">only </w:t>
      </w:r>
      <w:r w:rsidRPr="000448BD">
        <w:rPr>
          <w:rFonts w:eastAsia="Times New Roman" w:cstheme="minorHAnsi"/>
          <w:color w:val="000000"/>
          <w:sz w:val="24"/>
          <w:szCs w:val="24"/>
          <w:lang w:eastAsia="en-GB"/>
        </w:rPr>
        <w:t>exceeded 80%</w:t>
      </w:r>
      <w:r>
        <w:rPr>
          <w:rFonts w:eastAsia="Times New Roman" w:cstheme="minorHAnsi"/>
          <w:color w:val="000000"/>
          <w:sz w:val="24"/>
          <w:szCs w:val="24"/>
          <w:lang w:eastAsia="en-GB"/>
        </w:rPr>
        <w:t xml:space="preserve"> </w:t>
      </w:r>
      <w:r w:rsidR="000448BD" w:rsidRPr="000448BD">
        <w:rPr>
          <w:rFonts w:eastAsia="Times New Roman" w:cstheme="minorHAnsi"/>
          <w:color w:val="000000"/>
          <w:sz w:val="24"/>
          <w:szCs w:val="24"/>
          <w:lang w:eastAsia="en-GB"/>
        </w:rPr>
        <w:t>for  10% of the time.  </w:t>
      </w:r>
      <w:r>
        <w:rPr>
          <w:rFonts w:eastAsia="Times New Roman" w:cstheme="minorHAnsi"/>
          <w:color w:val="000000"/>
          <w:sz w:val="24"/>
          <w:szCs w:val="24"/>
          <w:lang w:eastAsia="en-GB"/>
        </w:rPr>
        <w:t>On the other hand t</w:t>
      </w:r>
      <w:r w:rsidR="000448BD" w:rsidRPr="000448BD">
        <w:rPr>
          <w:rFonts w:eastAsia="Times New Roman" w:cstheme="minorHAnsi"/>
          <w:color w:val="000000"/>
          <w:sz w:val="24"/>
          <w:szCs w:val="24"/>
          <w:lang w:eastAsia="en-GB"/>
        </w:rPr>
        <w:t>he summer time</w:t>
      </w:r>
      <w:r>
        <w:rPr>
          <w:rFonts w:eastAsia="Times New Roman" w:cstheme="minorHAnsi"/>
          <w:color w:val="000000"/>
          <w:sz w:val="24"/>
          <w:szCs w:val="24"/>
          <w:lang w:eastAsia="en-GB"/>
        </w:rPr>
        <w:t xml:space="preserve">, which </w:t>
      </w:r>
      <w:r w:rsidR="000448BD" w:rsidRPr="000448BD">
        <w:rPr>
          <w:rFonts w:eastAsia="Times New Roman" w:cstheme="minorHAnsi"/>
          <w:color w:val="000000"/>
          <w:sz w:val="24"/>
          <w:szCs w:val="24"/>
          <w:lang w:eastAsia="en-GB"/>
        </w:rPr>
        <w:t>is significantly lower</w:t>
      </w:r>
      <w:r w:rsidR="00546F71">
        <w:rPr>
          <w:rFonts w:eastAsia="Times New Roman" w:cstheme="minorHAnsi"/>
          <w:color w:val="000000"/>
          <w:sz w:val="24"/>
          <w:szCs w:val="24"/>
          <w:lang w:eastAsia="en-GB"/>
        </w:rPr>
        <w:t>,</w:t>
      </w:r>
      <w:r w:rsidR="000448BD" w:rsidRPr="000448BD">
        <w:rPr>
          <w:rFonts w:eastAsia="Times New Roman" w:cstheme="minorHAnsi"/>
          <w:color w:val="000000"/>
          <w:sz w:val="24"/>
          <w:szCs w:val="24"/>
          <w:lang w:eastAsia="en-GB"/>
        </w:rPr>
        <w:t xml:space="preserve"> shows that for almost 90% of the time the output exceeded 5%</w:t>
      </w:r>
      <w:r>
        <w:rPr>
          <w:rFonts w:eastAsia="Times New Roman" w:cstheme="minorHAnsi"/>
          <w:color w:val="000000"/>
          <w:sz w:val="24"/>
          <w:szCs w:val="24"/>
          <w:lang w:eastAsia="en-GB"/>
        </w:rPr>
        <w:t xml:space="preserve">, but only exceeded 40% </w:t>
      </w:r>
      <w:r w:rsidR="000448BD" w:rsidRPr="000448BD">
        <w:rPr>
          <w:rFonts w:eastAsia="Times New Roman" w:cstheme="minorHAnsi"/>
          <w:color w:val="000000"/>
          <w:sz w:val="24"/>
          <w:szCs w:val="24"/>
          <w:lang w:eastAsia="en-GB"/>
        </w:rPr>
        <w:t>for around 10% of the month and at no time did it exceed 50%.  </w:t>
      </w:r>
    </w:p>
    <w:p w14:paraId="3DB2FF85" w14:textId="77777777" w:rsidR="00A115C7" w:rsidRDefault="00A115C7" w:rsidP="00903B20">
      <w:pPr>
        <w:spacing w:after="0" w:line="240" w:lineRule="auto"/>
        <w:rPr>
          <w:rFonts w:eastAsia="Times New Roman" w:cstheme="minorHAnsi"/>
          <w:color w:val="000000"/>
          <w:sz w:val="24"/>
          <w:szCs w:val="24"/>
          <w:lang w:eastAsia="en-GB"/>
        </w:rPr>
      </w:pPr>
    </w:p>
    <w:p w14:paraId="2BFA34E5" w14:textId="0B8A7B0A" w:rsidR="00A115C7" w:rsidRPr="008A7EB8" w:rsidRDefault="001A47DF" w:rsidP="00903B20">
      <w:pPr>
        <w:spacing w:after="0" w:line="240" w:lineRule="auto"/>
        <w:rPr>
          <w:rFonts w:cstheme="minorHAnsi"/>
        </w:rPr>
      </w:pPr>
      <w:r w:rsidRPr="008A7EB8">
        <w:rPr>
          <w:rFonts w:eastAsia="Times New Roman" w:cstheme="minorHAnsi"/>
          <w:color w:val="000000"/>
          <w:sz w:val="24"/>
          <w:szCs w:val="24"/>
          <w:lang w:eastAsia="en-GB"/>
        </w:rPr>
        <w:t>One must r</w:t>
      </w:r>
      <w:r w:rsidR="00A115C7" w:rsidRPr="008A7EB8">
        <w:rPr>
          <w:rFonts w:eastAsia="Times New Roman" w:cstheme="minorHAnsi"/>
          <w:color w:val="000000"/>
          <w:sz w:val="24"/>
          <w:szCs w:val="24"/>
          <w:lang w:eastAsia="en-GB"/>
        </w:rPr>
        <w:t>emember these data represent</w:t>
      </w:r>
      <w:r w:rsidRPr="008A7EB8">
        <w:rPr>
          <w:rFonts w:eastAsia="Times New Roman" w:cstheme="minorHAnsi"/>
          <w:color w:val="000000"/>
          <w:sz w:val="24"/>
          <w:szCs w:val="24"/>
          <w:lang w:eastAsia="en-GB"/>
        </w:rPr>
        <w:t xml:space="preserve"> the combined on and offshore wind performance and if were possible to display</w:t>
      </w:r>
      <w:r w:rsidR="00A115C7" w:rsidRPr="008A7EB8">
        <w:rPr>
          <w:rFonts w:eastAsia="Times New Roman" w:cstheme="minorHAnsi"/>
          <w:color w:val="000000"/>
          <w:sz w:val="24"/>
          <w:szCs w:val="24"/>
          <w:lang w:eastAsia="en-GB"/>
        </w:rPr>
        <w:t xml:space="preserve"> onshore wind alone then the curves would be depressed (lower) and vice versa for offshore wind.  </w:t>
      </w:r>
      <w:r w:rsidRPr="008A7EB8">
        <w:rPr>
          <w:rFonts w:eastAsia="Times New Roman" w:cstheme="minorHAnsi"/>
          <w:color w:val="000000"/>
          <w:sz w:val="24"/>
          <w:szCs w:val="24"/>
          <w:lang w:eastAsia="en-GB"/>
        </w:rPr>
        <w:t xml:space="preserve">Support for this statement comes from </w:t>
      </w:r>
      <w:r w:rsidR="00A115C7" w:rsidRPr="008A7EB8">
        <w:rPr>
          <w:rFonts w:eastAsia="Times New Roman" w:cstheme="minorHAnsi"/>
          <w:color w:val="000000"/>
          <w:sz w:val="24"/>
          <w:szCs w:val="24"/>
          <w:lang w:eastAsia="en-GB"/>
        </w:rPr>
        <w:t>N</w:t>
      </w:r>
      <w:r w:rsidRPr="008A7EB8">
        <w:rPr>
          <w:rFonts w:eastAsia="Times New Roman" w:cstheme="minorHAnsi"/>
          <w:color w:val="000000"/>
          <w:sz w:val="24"/>
          <w:szCs w:val="24"/>
          <w:lang w:eastAsia="en-GB"/>
        </w:rPr>
        <w:t xml:space="preserve">ational </w:t>
      </w:r>
      <w:r w:rsidR="00A115C7" w:rsidRPr="008A7EB8">
        <w:rPr>
          <w:rFonts w:eastAsia="Times New Roman" w:cstheme="minorHAnsi"/>
          <w:color w:val="000000"/>
          <w:sz w:val="24"/>
          <w:szCs w:val="24"/>
          <w:lang w:eastAsia="en-GB"/>
        </w:rPr>
        <w:t>G</w:t>
      </w:r>
      <w:r w:rsidRPr="008A7EB8">
        <w:rPr>
          <w:rFonts w:eastAsia="Times New Roman" w:cstheme="minorHAnsi"/>
          <w:color w:val="000000"/>
          <w:sz w:val="24"/>
          <w:szCs w:val="24"/>
          <w:lang w:eastAsia="en-GB"/>
        </w:rPr>
        <w:t>rid</w:t>
      </w:r>
      <w:r w:rsidR="00A115C7" w:rsidRPr="008A7EB8">
        <w:rPr>
          <w:rFonts w:eastAsia="Times New Roman" w:cstheme="minorHAnsi"/>
          <w:color w:val="000000"/>
          <w:sz w:val="24"/>
          <w:szCs w:val="24"/>
          <w:lang w:eastAsia="en-GB"/>
        </w:rPr>
        <w:t xml:space="preserve"> in its Summer Outlook Report, 2016 </w:t>
      </w:r>
      <w:r w:rsidRPr="008A7EB8">
        <w:rPr>
          <w:rFonts w:eastAsia="Times New Roman" w:cstheme="minorHAnsi"/>
          <w:color w:val="000000"/>
          <w:sz w:val="24"/>
          <w:szCs w:val="24"/>
          <w:lang w:eastAsia="en-GB"/>
        </w:rPr>
        <w:t xml:space="preserve">where it estimated, </w:t>
      </w:r>
      <w:r w:rsidR="005D0C3A" w:rsidRPr="008A7EB8">
        <w:rPr>
          <w:rFonts w:eastAsia="Times New Roman" w:cstheme="minorHAnsi"/>
          <w:color w:val="000000"/>
          <w:sz w:val="24"/>
          <w:szCs w:val="24"/>
          <w:lang w:eastAsia="en-GB"/>
        </w:rPr>
        <w:t xml:space="preserve">for planning purposes and </w:t>
      </w:r>
      <w:r w:rsidRPr="008A7EB8">
        <w:rPr>
          <w:rFonts w:eastAsia="Times New Roman" w:cstheme="minorHAnsi"/>
          <w:color w:val="000000"/>
          <w:sz w:val="24"/>
          <w:szCs w:val="24"/>
          <w:lang w:eastAsia="en-GB"/>
        </w:rPr>
        <w:t>based on the previous year/s</w:t>
      </w:r>
      <w:r w:rsidR="005D0C3A" w:rsidRPr="008A7EB8">
        <w:rPr>
          <w:rFonts w:eastAsia="Times New Roman" w:cstheme="minorHAnsi"/>
          <w:color w:val="000000"/>
          <w:sz w:val="24"/>
          <w:szCs w:val="24"/>
          <w:lang w:eastAsia="en-GB"/>
        </w:rPr>
        <w:t xml:space="preserve"> out-turn</w:t>
      </w:r>
      <w:r w:rsidRPr="008A7EB8">
        <w:rPr>
          <w:rFonts w:eastAsia="Times New Roman" w:cstheme="minorHAnsi"/>
          <w:color w:val="000000"/>
          <w:sz w:val="24"/>
          <w:szCs w:val="24"/>
          <w:lang w:eastAsia="en-GB"/>
        </w:rPr>
        <w:t xml:space="preserve">, </w:t>
      </w:r>
      <w:r w:rsidR="005D0C3A" w:rsidRPr="008A7EB8">
        <w:rPr>
          <w:rFonts w:eastAsia="Times New Roman" w:cstheme="minorHAnsi"/>
          <w:color w:val="000000"/>
          <w:sz w:val="24"/>
          <w:szCs w:val="24"/>
          <w:lang w:eastAsia="en-GB"/>
        </w:rPr>
        <w:t xml:space="preserve">that </w:t>
      </w:r>
      <w:r w:rsidR="00607875" w:rsidRPr="008A7EB8">
        <w:rPr>
          <w:rFonts w:eastAsia="Times New Roman" w:cstheme="minorHAnsi"/>
          <w:color w:val="000000"/>
          <w:sz w:val="24"/>
          <w:szCs w:val="24"/>
          <w:lang w:eastAsia="en-GB"/>
        </w:rPr>
        <w:t xml:space="preserve">onshore wind contribution </w:t>
      </w:r>
      <w:r w:rsidR="00915826" w:rsidRPr="008A7EB8">
        <w:rPr>
          <w:rFonts w:eastAsia="Times New Roman" w:cstheme="minorHAnsi"/>
          <w:color w:val="000000"/>
          <w:sz w:val="24"/>
          <w:szCs w:val="24"/>
          <w:lang w:eastAsia="en-GB"/>
        </w:rPr>
        <w:t xml:space="preserve">to the transmission grid </w:t>
      </w:r>
      <w:r w:rsidR="005D0C3A" w:rsidRPr="008A7EB8">
        <w:rPr>
          <w:rFonts w:eastAsia="Times New Roman" w:cstheme="minorHAnsi"/>
          <w:color w:val="000000"/>
          <w:sz w:val="24"/>
          <w:szCs w:val="24"/>
          <w:lang w:eastAsia="en-GB"/>
        </w:rPr>
        <w:t>would achieve a</w:t>
      </w:r>
      <w:r w:rsidR="00915826" w:rsidRPr="008A7EB8">
        <w:rPr>
          <w:rFonts w:eastAsia="Times New Roman" w:cstheme="minorHAnsi"/>
          <w:color w:val="000000"/>
          <w:sz w:val="24"/>
          <w:szCs w:val="24"/>
          <w:lang w:eastAsia="en-GB"/>
        </w:rPr>
        <w:t xml:space="preserve"> </w:t>
      </w:r>
      <w:r w:rsidR="00607875" w:rsidRPr="008A7EB8">
        <w:rPr>
          <w:rFonts w:eastAsia="Times New Roman" w:cstheme="minorHAnsi"/>
          <w:color w:val="000000"/>
          <w:sz w:val="24"/>
          <w:szCs w:val="24"/>
          <w:lang w:eastAsia="en-GB"/>
        </w:rPr>
        <w:t>16%</w:t>
      </w:r>
      <w:r w:rsidR="005D0C3A" w:rsidRPr="008A7EB8">
        <w:rPr>
          <w:rFonts w:eastAsia="Times New Roman" w:cstheme="minorHAnsi"/>
          <w:color w:val="000000"/>
          <w:sz w:val="24"/>
          <w:szCs w:val="24"/>
          <w:lang w:eastAsia="en-GB"/>
        </w:rPr>
        <w:t xml:space="preserve"> load factor</w:t>
      </w:r>
      <w:r w:rsidR="00607875" w:rsidRPr="008A7EB8">
        <w:rPr>
          <w:rFonts w:eastAsia="Times New Roman" w:cstheme="minorHAnsi"/>
          <w:color w:val="000000"/>
          <w:sz w:val="24"/>
          <w:szCs w:val="24"/>
          <w:lang w:eastAsia="en-GB"/>
        </w:rPr>
        <w:t>.  In other words, on average through the summer of 2016 the energy (MWh) available to th</w:t>
      </w:r>
      <w:r w:rsidR="00915826" w:rsidRPr="008A7EB8">
        <w:rPr>
          <w:rFonts w:eastAsia="Times New Roman" w:cstheme="minorHAnsi"/>
          <w:color w:val="000000"/>
          <w:sz w:val="24"/>
          <w:szCs w:val="24"/>
          <w:lang w:eastAsia="en-GB"/>
        </w:rPr>
        <w:t>e</w:t>
      </w:r>
      <w:r w:rsidR="00607875" w:rsidRPr="008A7EB8">
        <w:rPr>
          <w:rFonts w:eastAsia="Times New Roman" w:cstheme="minorHAnsi"/>
          <w:color w:val="000000"/>
          <w:sz w:val="24"/>
          <w:szCs w:val="24"/>
          <w:lang w:eastAsia="en-GB"/>
        </w:rPr>
        <w:t xml:space="preserve"> grid was estimated at </w:t>
      </w:r>
      <w:r w:rsidR="005D0C3A" w:rsidRPr="008A7EB8">
        <w:rPr>
          <w:rFonts w:eastAsia="Times New Roman" w:cstheme="minorHAnsi"/>
          <w:color w:val="000000"/>
          <w:sz w:val="24"/>
          <w:szCs w:val="24"/>
          <w:lang w:eastAsia="en-GB"/>
        </w:rPr>
        <w:t xml:space="preserve">only </w:t>
      </w:r>
      <w:r w:rsidR="00607875" w:rsidRPr="008A7EB8">
        <w:rPr>
          <w:rFonts w:eastAsia="Times New Roman" w:cstheme="minorHAnsi"/>
          <w:color w:val="000000"/>
          <w:sz w:val="24"/>
          <w:szCs w:val="24"/>
          <w:lang w:eastAsia="en-GB"/>
        </w:rPr>
        <w:t xml:space="preserve">16% of the theoretical value.  </w:t>
      </w:r>
    </w:p>
    <w:p w14:paraId="41AF0A70" w14:textId="47D26FFF" w:rsidR="007273B9" w:rsidRDefault="00710163">
      <w:r>
        <w:t xml:space="preserve">  </w:t>
      </w:r>
      <w:r w:rsidR="007273B9">
        <w:t xml:space="preserve">   </w:t>
      </w:r>
      <w:r w:rsidR="001A47DF">
        <w:t xml:space="preserve"> </w:t>
      </w:r>
      <w:r w:rsidR="009E2FD2">
        <w:rPr>
          <w:rFonts w:ascii="-webkit-standard" w:hAnsi="-webkit-standard"/>
          <w:noProof/>
          <w:color w:val="0000FF"/>
        </w:rPr>
        <w:drawing>
          <wp:inline distT="0" distB="0" distL="0" distR="0" wp14:anchorId="01E57336" wp14:editId="7D87B2CF">
            <wp:extent cx="5731510" cy="3370580"/>
            <wp:effectExtent l="0" t="0" r="0" b="0"/>
            <wp:docPr id="1638250088" name="Picture 2" descr="A graph of a wind farm&#10;&#10;Description automatically generated">
              <a:hlinkClick xmlns:a="http://schemas.openxmlformats.org/drawingml/2006/main" r:id="rId7" invalidUrl="abou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50088" name="Picture 2" descr="A graph of a wind farm&#10;&#10;Description automatically generated">
                      <a:hlinkClick r:id="rId8" invalidUrl="abou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70580"/>
                    </a:xfrm>
                    <a:prstGeom prst="rect">
                      <a:avLst/>
                    </a:prstGeom>
                    <a:noFill/>
                    <a:ln>
                      <a:noFill/>
                    </a:ln>
                  </pic:spPr>
                </pic:pic>
              </a:graphicData>
            </a:graphic>
          </wp:inline>
        </w:drawing>
      </w:r>
    </w:p>
    <w:p w14:paraId="73303457" w14:textId="74803227" w:rsidR="00FD2365" w:rsidRPr="005B6119" w:rsidRDefault="001A47DF">
      <w:r w:rsidRPr="005B6119">
        <w:t>Figure 1 Historic model of GB wind (combining on and offshore wind connected to the transmission network) for 2015-2016 winter and summer periods</w:t>
      </w:r>
    </w:p>
    <w:p w14:paraId="1D8355C7" w14:textId="2D59EEFC" w:rsidR="00B352DB" w:rsidRPr="008A7EB8" w:rsidRDefault="00CC5A79">
      <w:pPr>
        <w:rPr>
          <w:sz w:val="24"/>
          <w:szCs w:val="24"/>
        </w:rPr>
      </w:pPr>
      <w:r w:rsidRPr="008A7EB8">
        <w:rPr>
          <w:sz w:val="24"/>
          <w:szCs w:val="24"/>
        </w:rPr>
        <w:t xml:space="preserve">What the characteristic curves in Figure 1 seek to demonstrate </w:t>
      </w:r>
      <w:r w:rsidR="009D3531" w:rsidRPr="008A7EB8">
        <w:rPr>
          <w:sz w:val="24"/>
          <w:szCs w:val="24"/>
        </w:rPr>
        <w:t xml:space="preserve">is the intermittent nature of wind power.  The term, intermittent, however, </w:t>
      </w:r>
      <w:r w:rsidR="003415DC" w:rsidRPr="008A7EB8">
        <w:rPr>
          <w:sz w:val="24"/>
          <w:szCs w:val="24"/>
        </w:rPr>
        <w:t xml:space="preserve">does not convey the full meaning of </w:t>
      </w:r>
      <w:r w:rsidR="00E92B2F" w:rsidRPr="008A7EB8">
        <w:rPr>
          <w:sz w:val="24"/>
          <w:szCs w:val="24"/>
        </w:rPr>
        <w:t xml:space="preserve">the nature of wind and the difficulty of utilising power generated through this means on a transmission network.  For instance, intermittent does not simply </w:t>
      </w:r>
      <w:r w:rsidR="004322D7" w:rsidRPr="008A7EB8">
        <w:rPr>
          <w:sz w:val="24"/>
          <w:szCs w:val="24"/>
        </w:rPr>
        <w:t>mean</w:t>
      </w:r>
      <w:r w:rsidR="00E92B2F" w:rsidRPr="008A7EB8">
        <w:rPr>
          <w:sz w:val="24"/>
          <w:szCs w:val="24"/>
        </w:rPr>
        <w:t xml:space="preserve"> the output will be present or not present</w:t>
      </w:r>
      <w:r w:rsidR="00FD1050" w:rsidRPr="008A7EB8">
        <w:rPr>
          <w:sz w:val="24"/>
          <w:szCs w:val="24"/>
        </w:rPr>
        <w:t>;</w:t>
      </w:r>
      <w:r w:rsidR="00C97EA6" w:rsidRPr="008A7EB8">
        <w:rPr>
          <w:sz w:val="24"/>
          <w:szCs w:val="24"/>
        </w:rPr>
        <w:t xml:space="preserve"> </w:t>
      </w:r>
      <w:r w:rsidR="009D095E">
        <w:rPr>
          <w:sz w:val="24"/>
          <w:szCs w:val="24"/>
        </w:rPr>
        <w:t xml:space="preserve">the term </w:t>
      </w:r>
      <w:r w:rsidR="00C97EA6" w:rsidRPr="008A7EB8">
        <w:rPr>
          <w:sz w:val="24"/>
          <w:szCs w:val="24"/>
        </w:rPr>
        <w:t>stochastic would be a better description</w:t>
      </w:r>
      <w:r w:rsidR="00FD1050" w:rsidRPr="008A7EB8">
        <w:rPr>
          <w:sz w:val="24"/>
          <w:szCs w:val="24"/>
        </w:rPr>
        <w:t xml:space="preserve"> </w:t>
      </w:r>
      <w:r w:rsidR="00CF0A68">
        <w:rPr>
          <w:sz w:val="24"/>
          <w:szCs w:val="24"/>
        </w:rPr>
        <w:t>–</w:t>
      </w:r>
      <w:r w:rsidR="00FD1050" w:rsidRPr="008A7EB8">
        <w:rPr>
          <w:sz w:val="24"/>
          <w:szCs w:val="24"/>
        </w:rPr>
        <w:t xml:space="preserve"> </w:t>
      </w:r>
      <w:r w:rsidR="00CF0A68">
        <w:rPr>
          <w:sz w:val="24"/>
          <w:szCs w:val="24"/>
        </w:rPr>
        <w:t xml:space="preserve">having a </w:t>
      </w:r>
      <w:r w:rsidR="00FD1050" w:rsidRPr="008A7EB8">
        <w:rPr>
          <w:sz w:val="24"/>
          <w:szCs w:val="24"/>
        </w:rPr>
        <w:t xml:space="preserve">random probability </w:t>
      </w:r>
      <w:r w:rsidR="009D095E">
        <w:rPr>
          <w:sz w:val="24"/>
          <w:szCs w:val="24"/>
        </w:rPr>
        <w:t>that</w:t>
      </w:r>
      <w:r w:rsidR="00CF0A68">
        <w:rPr>
          <w:sz w:val="24"/>
          <w:szCs w:val="24"/>
        </w:rPr>
        <w:t xml:space="preserve"> </w:t>
      </w:r>
      <w:r w:rsidR="009D095E">
        <w:rPr>
          <w:sz w:val="24"/>
          <w:szCs w:val="24"/>
        </w:rPr>
        <w:t>is difficult to</w:t>
      </w:r>
      <w:r w:rsidR="00FD1050" w:rsidRPr="008A7EB8">
        <w:rPr>
          <w:sz w:val="24"/>
          <w:szCs w:val="24"/>
        </w:rPr>
        <w:t xml:space="preserve"> predict.  </w:t>
      </w:r>
      <w:r w:rsidR="008B704D" w:rsidRPr="008A7EB8">
        <w:rPr>
          <w:sz w:val="24"/>
          <w:szCs w:val="24"/>
        </w:rPr>
        <w:t>For instance, t</w:t>
      </w:r>
      <w:r w:rsidR="00FD1050" w:rsidRPr="008A7EB8">
        <w:rPr>
          <w:sz w:val="24"/>
          <w:szCs w:val="24"/>
        </w:rPr>
        <w:t>he output may or may not be present, the output varies with time and the output (at some or no value) may exist for one or more days at a time</w:t>
      </w:r>
      <w:r w:rsidR="004322D7" w:rsidRPr="008A7EB8">
        <w:rPr>
          <w:sz w:val="24"/>
          <w:szCs w:val="24"/>
        </w:rPr>
        <w:t>, but it’s difficult to predict if and for how long</w:t>
      </w:r>
      <w:r w:rsidR="00FD1050" w:rsidRPr="008A7EB8">
        <w:rPr>
          <w:sz w:val="24"/>
          <w:szCs w:val="24"/>
        </w:rPr>
        <w:t xml:space="preserve">.  </w:t>
      </w:r>
      <w:r w:rsidR="00B352DB" w:rsidRPr="008A7EB8">
        <w:rPr>
          <w:sz w:val="24"/>
          <w:szCs w:val="24"/>
        </w:rPr>
        <w:t xml:space="preserve">All in all a </w:t>
      </w:r>
      <w:r w:rsidR="009D095E">
        <w:rPr>
          <w:sz w:val="24"/>
          <w:szCs w:val="24"/>
        </w:rPr>
        <w:t>challenging</w:t>
      </w:r>
      <w:r w:rsidR="00B352DB" w:rsidRPr="008A7EB8">
        <w:rPr>
          <w:sz w:val="24"/>
          <w:szCs w:val="24"/>
        </w:rPr>
        <w:t xml:space="preserve"> combination to control as far as balancing supply and demand</w:t>
      </w:r>
      <w:r w:rsidR="009D095E">
        <w:rPr>
          <w:sz w:val="24"/>
          <w:szCs w:val="24"/>
        </w:rPr>
        <w:t xml:space="preserve">.  One that </w:t>
      </w:r>
      <w:r w:rsidR="00B352DB" w:rsidRPr="008A7EB8">
        <w:rPr>
          <w:sz w:val="24"/>
          <w:szCs w:val="24"/>
        </w:rPr>
        <w:t>requir</w:t>
      </w:r>
      <w:r w:rsidR="009D095E">
        <w:rPr>
          <w:sz w:val="24"/>
          <w:szCs w:val="24"/>
        </w:rPr>
        <w:t>es</w:t>
      </w:r>
      <w:r w:rsidR="00B352DB" w:rsidRPr="008A7EB8">
        <w:rPr>
          <w:sz w:val="24"/>
          <w:szCs w:val="24"/>
        </w:rPr>
        <w:t xml:space="preserve"> fossil-fuel generating stations</w:t>
      </w:r>
      <w:r w:rsidR="005B6119">
        <w:rPr>
          <w:sz w:val="24"/>
          <w:szCs w:val="24"/>
        </w:rPr>
        <w:t>, fully staffed, properly maintained and operational</w:t>
      </w:r>
      <w:r w:rsidR="000E4EF5">
        <w:rPr>
          <w:sz w:val="24"/>
          <w:szCs w:val="24"/>
        </w:rPr>
        <w:t>ly</w:t>
      </w:r>
      <w:r w:rsidR="005B6119">
        <w:rPr>
          <w:sz w:val="24"/>
          <w:szCs w:val="24"/>
        </w:rPr>
        <w:t xml:space="preserve"> ready to respond within minutes. And all at a cost to the electricity consumer.  </w:t>
      </w:r>
    </w:p>
    <w:p w14:paraId="01EF8D0D" w14:textId="5AC2D8EE" w:rsidR="008A7EB8" w:rsidRPr="0016007E" w:rsidRDefault="008A7EB8">
      <w:pPr>
        <w:rPr>
          <w:b/>
          <w:bCs/>
          <w:sz w:val="24"/>
          <w:szCs w:val="24"/>
        </w:rPr>
      </w:pPr>
      <w:r w:rsidRPr="0016007E">
        <w:rPr>
          <w:b/>
          <w:bCs/>
          <w:sz w:val="24"/>
          <w:szCs w:val="24"/>
        </w:rPr>
        <w:t xml:space="preserve">6 </w:t>
      </w:r>
      <w:r w:rsidR="0016007E" w:rsidRPr="0016007E">
        <w:rPr>
          <w:b/>
          <w:bCs/>
          <w:sz w:val="24"/>
          <w:szCs w:val="24"/>
        </w:rPr>
        <w:t>A Closer look at Onshore Wind</w:t>
      </w:r>
    </w:p>
    <w:p w14:paraId="21A1ADA4" w14:textId="3C0CB52A" w:rsidR="00502CEF" w:rsidRDefault="0016007E">
      <w:pPr>
        <w:rPr>
          <w:sz w:val="24"/>
          <w:szCs w:val="24"/>
        </w:rPr>
      </w:pPr>
      <w:r>
        <w:rPr>
          <w:sz w:val="24"/>
          <w:szCs w:val="24"/>
        </w:rPr>
        <w:t xml:space="preserve">The conclusions drawn from Figure 1 are limited </w:t>
      </w:r>
      <w:r w:rsidR="004769B2">
        <w:rPr>
          <w:sz w:val="24"/>
          <w:szCs w:val="24"/>
        </w:rPr>
        <w:t xml:space="preserve">to appreciating the intermittent </w:t>
      </w:r>
      <w:r>
        <w:rPr>
          <w:sz w:val="24"/>
          <w:szCs w:val="24"/>
        </w:rPr>
        <w:t>nature of wind power because of the need to combine onshore and offshore generation data – being the only</w:t>
      </w:r>
      <w:r w:rsidR="00CF0A68">
        <w:rPr>
          <w:sz w:val="24"/>
          <w:szCs w:val="24"/>
        </w:rPr>
        <w:t xml:space="preserve"> </w:t>
      </w:r>
      <w:r>
        <w:rPr>
          <w:sz w:val="24"/>
          <w:szCs w:val="24"/>
        </w:rPr>
        <w:t xml:space="preserve">data </w:t>
      </w:r>
      <w:r w:rsidR="00832542">
        <w:rPr>
          <w:sz w:val="24"/>
          <w:szCs w:val="24"/>
        </w:rPr>
        <w:t xml:space="preserve">on generation </w:t>
      </w:r>
      <w:r w:rsidR="00897B41">
        <w:rPr>
          <w:sz w:val="24"/>
          <w:szCs w:val="24"/>
        </w:rPr>
        <w:t xml:space="preserve">freely </w:t>
      </w:r>
      <w:r>
        <w:rPr>
          <w:sz w:val="24"/>
          <w:szCs w:val="24"/>
        </w:rPr>
        <w:t xml:space="preserve">available in the public domain.  </w:t>
      </w:r>
      <w:r w:rsidR="0023496B">
        <w:rPr>
          <w:sz w:val="24"/>
          <w:szCs w:val="24"/>
        </w:rPr>
        <w:t xml:space="preserve">This </w:t>
      </w:r>
      <w:r w:rsidR="004769B2">
        <w:rPr>
          <w:sz w:val="24"/>
          <w:szCs w:val="24"/>
        </w:rPr>
        <w:t xml:space="preserve">next </w:t>
      </w:r>
      <w:r w:rsidR="0023496B">
        <w:rPr>
          <w:sz w:val="24"/>
          <w:szCs w:val="24"/>
        </w:rPr>
        <w:t>section aims to examine the characteristics of onshore wind alone using a different approach in order to arrive at more specific conclusions.</w:t>
      </w:r>
    </w:p>
    <w:p w14:paraId="68D3ACD3" w14:textId="4CC4FFC0" w:rsidR="00D25F98" w:rsidRDefault="00D25F98">
      <w:pPr>
        <w:rPr>
          <w:sz w:val="24"/>
          <w:szCs w:val="24"/>
        </w:rPr>
      </w:pPr>
      <w:r>
        <w:rPr>
          <w:sz w:val="24"/>
          <w:szCs w:val="24"/>
        </w:rPr>
        <w:t>Historical d</w:t>
      </w:r>
      <w:r w:rsidR="004769B2">
        <w:rPr>
          <w:sz w:val="24"/>
          <w:szCs w:val="24"/>
        </w:rPr>
        <w:t>aily average wind speed</w:t>
      </w:r>
      <w:r w:rsidR="000C1A4F">
        <w:rPr>
          <w:sz w:val="24"/>
          <w:szCs w:val="24"/>
        </w:rPr>
        <w:t>s</w:t>
      </w:r>
      <w:r w:rsidR="004769B2">
        <w:rPr>
          <w:sz w:val="24"/>
          <w:szCs w:val="24"/>
        </w:rPr>
        <w:t xml:space="preserve"> for GB </w:t>
      </w:r>
      <w:r>
        <w:rPr>
          <w:sz w:val="24"/>
          <w:szCs w:val="24"/>
        </w:rPr>
        <w:t xml:space="preserve">during 2022 </w:t>
      </w:r>
      <w:r w:rsidR="004769B2">
        <w:rPr>
          <w:sz w:val="24"/>
          <w:szCs w:val="24"/>
        </w:rPr>
        <w:t>ha</w:t>
      </w:r>
      <w:r w:rsidR="00897B41">
        <w:rPr>
          <w:sz w:val="24"/>
          <w:szCs w:val="24"/>
        </w:rPr>
        <w:t>s</w:t>
      </w:r>
      <w:r w:rsidR="004769B2">
        <w:rPr>
          <w:sz w:val="24"/>
          <w:szCs w:val="24"/>
        </w:rPr>
        <w:t xml:space="preserve"> been taken from a weather data site</w:t>
      </w:r>
      <w:r>
        <w:rPr>
          <w:rStyle w:val="EndnoteReference"/>
          <w:sz w:val="24"/>
          <w:szCs w:val="24"/>
        </w:rPr>
        <w:endnoteReference w:id="13"/>
      </w:r>
      <w:r w:rsidR="004769B2">
        <w:rPr>
          <w:sz w:val="24"/>
          <w:szCs w:val="24"/>
        </w:rPr>
        <w:t xml:space="preserve"> </w:t>
      </w:r>
      <w:r>
        <w:rPr>
          <w:sz w:val="24"/>
          <w:szCs w:val="24"/>
        </w:rPr>
        <w:t xml:space="preserve">that, in turn, takes information from the Met Office Integrated Data Archive System (MIDAS).  </w:t>
      </w:r>
      <w:r w:rsidR="000C1A4F">
        <w:rPr>
          <w:sz w:val="24"/>
          <w:szCs w:val="24"/>
        </w:rPr>
        <w:t>These wind speed measurements</w:t>
      </w:r>
      <w:r w:rsidR="00897B41">
        <w:rPr>
          <w:sz w:val="24"/>
          <w:szCs w:val="24"/>
        </w:rPr>
        <w:t>,</w:t>
      </w:r>
      <w:r w:rsidR="000C1A4F">
        <w:rPr>
          <w:sz w:val="24"/>
          <w:szCs w:val="24"/>
        </w:rPr>
        <w:t xml:space="preserve"> taken at a height of 10m</w:t>
      </w:r>
      <w:r w:rsidR="00897B41">
        <w:rPr>
          <w:sz w:val="24"/>
          <w:szCs w:val="24"/>
        </w:rPr>
        <w:t>,</w:t>
      </w:r>
      <w:r w:rsidR="000C1A4F">
        <w:rPr>
          <w:sz w:val="24"/>
          <w:szCs w:val="24"/>
        </w:rPr>
        <w:t xml:space="preserve"> have been converted to 100m, 125m and 150m to represent the wind speeds at typical hub heights for a range of onshore wind turbine applications</w:t>
      </w:r>
      <w:r w:rsidR="000C1A4F">
        <w:rPr>
          <w:rStyle w:val="EndnoteReference"/>
          <w:sz w:val="24"/>
          <w:szCs w:val="24"/>
        </w:rPr>
        <w:endnoteReference w:id="14"/>
      </w:r>
      <w:r w:rsidR="000C1A4F">
        <w:rPr>
          <w:sz w:val="24"/>
          <w:szCs w:val="24"/>
        </w:rPr>
        <w:t>.</w:t>
      </w:r>
    </w:p>
    <w:p w14:paraId="648D1B74" w14:textId="781E51E4" w:rsidR="004769B2" w:rsidRDefault="00D25F98">
      <w:pPr>
        <w:rPr>
          <w:sz w:val="24"/>
          <w:szCs w:val="24"/>
        </w:rPr>
      </w:pPr>
      <w:r>
        <w:rPr>
          <w:sz w:val="24"/>
          <w:szCs w:val="24"/>
        </w:rPr>
        <w:t>This wind speed data has been combined with a</w:t>
      </w:r>
      <w:r w:rsidR="000C1A4F">
        <w:rPr>
          <w:sz w:val="24"/>
          <w:szCs w:val="24"/>
        </w:rPr>
        <w:t xml:space="preserve"> relatively simple turbine</w:t>
      </w:r>
      <w:r>
        <w:rPr>
          <w:sz w:val="24"/>
          <w:szCs w:val="24"/>
        </w:rPr>
        <w:t xml:space="preserve"> model</w:t>
      </w:r>
      <w:r w:rsidR="00266DEF">
        <w:rPr>
          <w:rStyle w:val="EndnoteReference"/>
          <w:sz w:val="24"/>
          <w:szCs w:val="24"/>
        </w:rPr>
        <w:endnoteReference w:id="15"/>
      </w:r>
      <w:r>
        <w:rPr>
          <w:sz w:val="24"/>
          <w:szCs w:val="24"/>
        </w:rPr>
        <w:t xml:space="preserve"> </w:t>
      </w:r>
      <w:r w:rsidR="000C1A4F">
        <w:rPr>
          <w:sz w:val="24"/>
          <w:szCs w:val="24"/>
        </w:rPr>
        <w:t>to determine</w:t>
      </w:r>
      <w:r w:rsidR="00897B41">
        <w:rPr>
          <w:sz w:val="24"/>
          <w:szCs w:val="24"/>
        </w:rPr>
        <w:t xml:space="preserve"> the full conversion to output power based on a cube law curve given by:</w:t>
      </w:r>
    </w:p>
    <w:p w14:paraId="3186FCEF" w14:textId="113428D1" w:rsidR="00897B41" w:rsidRDefault="00982775">
      <w:pPr>
        <w:rPr>
          <w:sz w:val="24"/>
          <w:szCs w:val="24"/>
        </w:rPr>
      </w:pPr>
      <w:r>
        <w:rPr>
          <w:sz w:val="24"/>
          <w:szCs w:val="24"/>
        </w:rPr>
        <w:t xml:space="preserve">                               </w:t>
      </w:r>
      <w:r w:rsidR="006B0338">
        <w:rPr>
          <w:sz w:val="24"/>
          <w:szCs w:val="24"/>
        </w:rPr>
        <w:t xml:space="preserve">P = ½ </w:t>
      </w:r>
      <w:r w:rsidR="00F310D7" w:rsidRPr="00F310D7">
        <w:rPr>
          <w:i/>
          <w:iCs/>
          <w:sz w:val="24"/>
          <w:szCs w:val="24"/>
        </w:rPr>
        <w:t>n</w:t>
      </w:r>
      <w:r w:rsidR="00F310D7" w:rsidRPr="00F310D7">
        <w:rPr>
          <w:rFonts w:cs="Times New Roman (Body CS)"/>
          <w:i/>
          <w:iCs/>
          <w:sz w:val="24"/>
          <w:szCs w:val="24"/>
          <w:vertAlign w:val="subscript"/>
        </w:rPr>
        <w:t>u</w:t>
      </w:r>
      <w:r w:rsidR="00F310D7">
        <w:rPr>
          <w:i/>
          <w:iCs/>
          <w:sz w:val="24"/>
          <w:szCs w:val="24"/>
        </w:rPr>
        <w:t xml:space="preserve"> </w:t>
      </w:r>
      <w:r w:rsidR="00F310D7" w:rsidRPr="00F310D7">
        <w:rPr>
          <w:i/>
          <w:iCs/>
          <w:sz w:val="24"/>
          <w:szCs w:val="24"/>
        </w:rPr>
        <w:t>p</w:t>
      </w:r>
      <w:r w:rsidR="00F310D7">
        <w:rPr>
          <w:i/>
          <w:iCs/>
          <w:sz w:val="24"/>
          <w:szCs w:val="24"/>
        </w:rPr>
        <w:t xml:space="preserve"> </w:t>
      </w:r>
      <w:r w:rsidR="00F310D7" w:rsidRPr="00F310D7">
        <w:rPr>
          <w:i/>
          <w:iCs/>
          <w:sz w:val="24"/>
          <w:szCs w:val="24"/>
        </w:rPr>
        <w:t>pi</w:t>
      </w:r>
      <w:r w:rsidR="0075339B">
        <w:rPr>
          <w:i/>
          <w:iCs/>
          <w:sz w:val="24"/>
          <w:szCs w:val="24"/>
        </w:rPr>
        <w:t xml:space="preserve"> </w:t>
      </w:r>
      <w:r w:rsidR="00F310D7">
        <w:rPr>
          <w:sz w:val="24"/>
          <w:szCs w:val="24"/>
        </w:rPr>
        <w:t>R</w:t>
      </w:r>
      <w:r w:rsidR="00F310D7" w:rsidRPr="00F310D7">
        <w:rPr>
          <w:rFonts w:cs="Times New Roman (Body CS)"/>
          <w:sz w:val="24"/>
          <w:szCs w:val="24"/>
          <w:vertAlign w:val="superscript"/>
        </w:rPr>
        <w:t>2</w:t>
      </w:r>
      <w:r w:rsidR="0075339B">
        <w:rPr>
          <w:rFonts w:cs="Times New Roman (Body CS)"/>
          <w:sz w:val="24"/>
          <w:szCs w:val="24"/>
          <w:vertAlign w:val="superscript"/>
        </w:rPr>
        <w:t xml:space="preserve"> </w:t>
      </w:r>
      <w:r w:rsidR="00F310D7">
        <w:rPr>
          <w:sz w:val="24"/>
          <w:szCs w:val="24"/>
        </w:rPr>
        <w:t>U</w:t>
      </w:r>
      <w:r w:rsidR="00F310D7" w:rsidRPr="00F310D7">
        <w:rPr>
          <w:rFonts w:cs="Times New Roman (Body CS)"/>
          <w:sz w:val="24"/>
          <w:szCs w:val="24"/>
          <w:vertAlign w:val="superscript"/>
        </w:rPr>
        <w:t>3</w:t>
      </w:r>
      <w:r w:rsidR="00A527AB">
        <w:rPr>
          <w:rFonts w:cs="Times New Roman (Body CS)"/>
          <w:sz w:val="24"/>
          <w:szCs w:val="24"/>
          <w:vertAlign w:val="superscript"/>
        </w:rPr>
        <w:t xml:space="preserve"> </w:t>
      </w:r>
      <w:r>
        <w:rPr>
          <w:rFonts w:cs="Times New Roman (Body CS)"/>
          <w:sz w:val="24"/>
          <w:szCs w:val="24"/>
          <w:vertAlign w:val="superscript"/>
        </w:rPr>
        <w:t xml:space="preserve"> </w:t>
      </w:r>
      <w:r w:rsidRPr="00982775">
        <w:rPr>
          <w:rFonts w:cs="Times New Roman (Body CS)"/>
          <w:sz w:val="24"/>
          <w:szCs w:val="24"/>
        </w:rPr>
        <w:t xml:space="preserve">   </w:t>
      </w:r>
      <w:r w:rsidRPr="00982775">
        <w:rPr>
          <w:rFonts w:cs="Times New Roman (Body CS)"/>
          <w:sz w:val="24"/>
          <w:szCs w:val="24"/>
          <w:vertAlign w:val="superscript"/>
        </w:rPr>
        <w:t xml:space="preserve">              </w:t>
      </w:r>
      <w:r>
        <w:rPr>
          <w:rFonts w:cs="Times New Roman (Body CS)"/>
          <w:sz w:val="24"/>
          <w:szCs w:val="24"/>
          <w:vertAlign w:val="superscript"/>
        </w:rPr>
        <w:t xml:space="preserve">                       </w:t>
      </w:r>
      <w:r w:rsidRPr="00982775">
        <w:rPr>
          <w:rFonts w:cs="Times New Roman (Body CS)"/>
          <w:sz w:val="24"/>
          <w:szCs w:val="24"/>
          <w:vertAlign w:val="superscript"/>
        </w:rPr>
        <w:t xml:space="preserve">  </w:t>
      </w:r>
      <w:r>
        <w:rPr>
          <w:rFonts w:cs="Times New Roman (Body CS)"/>
          <w:sz w:val="24"/>
          <w:szCs w:val="24"/>
          <w:vertAlign w:val="superscript"/>
        </w:rPr>
        <w:t xml:space="preserve"> </w:t>
      </w:r>
      <w:r w:rsidR="00EB7B50">
        <w:rPr>
          <w:rFonts w:cs="Times New Roman (Body CS)"/>
          <w:sz w:val="24"/>
          <w:szCs w:val="24"/>
        </w:rPr>
        <w:t>e</w:t>
      </w:r>
      <w:r w:rsidR="00A527AB" w:rsidRPr="00A527AB">
        <w:rPr>
          <w:rFonts w:cs="Times New Roman (Body CS)"/>
          <w:sz w:val="24"/>
          <w:szCs w:val="24"/>
        </w:rPr>
        <w:t>quation 1</w:t>
      </w:r>
    </w:p>
    <w:p w14:paraId="7750DB30" w14:textId="7DC6A6DB" w:rsidR="00C559C5" w:rsidRDefault="00F310D7" w:rsidP="00C559C5">
      <w:pPr>
        <w:snapToGrid w:val="0"/>
        <w:rPr>
          <w:sz w:val="24"/>
          <w:szCs w:val="24"/>
        </w:rPr>
      </w:pPr>
      <w:r>
        <w:rPr>
          <w:sz w:val="24"/>
          <w:szCs w:val="24"/>
        </w:rPr>
        <w:t xml:space="preserve">where </w:t>
      </w:r>
      <w:r w:rsidRPr="00F310D7">
        <w:rPr>
          <w:i/>
          <w:iCs/>
          <w:sz w:val="24"/>
          <w:szCs w:val="24"/>
        </w:rPr>
        <w:t>n</w:t>
      </w:r>
      <w:r w:rsidRPr="00F310D7">
        <w:rPr>
          <w:rFonts w:cs="Times New Roman (Body CS)"/>
          <w:i/>
          <w:iCs/>
          <w:sz w:val="24"/>
          <w:szCs w:val="24"/>
          <w:vertAlign w:val="subscript"/>
        </w:rPr>
        <w:t>u</w:t>
      </w:r>
      <w:r>
        <w:rPr>
          <w:rFonts w:cs="Times New Roman (Body CS)"/>
          <w:i/>
          <w:iCs/>
          <w:sz w:val="24"/>
          <w:szCs w:val="24"/>
          <w:vertAlign w:val="subscript"/>
        </w:rPr>
        <w:t xml:space="preserve"> </w:t>
      </w:r>
      <w:r w:rsidRPr="00F310D7">
        <w:rPr>
          <w:rFonts w:cs="Times New Roman (Body CS)"/>
          <w:sz w:val="24"/>
          <w:szCs w:val="24"/>
        </w:rPr>
        <w:t>represents</w:t>
      </w:r>
      <w:r>
        <w:rPr>
          <w:rFonts w:cs="Times New Roman (Body CS)"/>
          <w:sz w:val="24"/>
          <w:szCs w:val="24"/>
        </w:rPr>
        <w:t xml:space="preserve"> the overall efficiency, </w:t>
      </w:r>
      <w:r w:rsidR="0075339B" w:rsidRPr="00C559C5">
        <w:rPr>
          <w:rFonts w:cs="Times New Roman (Body CS)"/>
          <w:i/>
          <w:iCs/>
          <w:sz w:val="24"/>
          <w:szCs w:val="24"/>
        </w:rPr>
        <w:t>p</w:t>
      </w:r>
      <w:r w:rsidR="0075339B">
        <w:rPr>
          <w:rFonts w:cs="Times New Roman (Body CS)"/>
          <w:sz w:val="24"/>
          <w:szCs w:val="24"/>
        </w:rPr>
        <w:t xml:space="preserve"> </w:t>
      </w:r>
      <w:r w:rsidR="00C559C5">
        <w:rPr>
          <w:rFonts w:cs="Times New Roman (Body CS)"/>
          <w:sz w:val="24"/>
          <w:szCs w:val="24"/>
        </w:rPr>
        <w:t xml:space="preserve">represents the air density and </w:t>
      </w:r>
      <w:r w:rsidR="00C559C5" w:rsidRPr="001C6ADC">
        <w:rPr>
          <w:rFonts w:cs="Times New Roman (Body CS)"/>
          <w:i/>
          <w:iCs/>
          <w:sz w:val="24"/>
          <w:szCs w:val="24"/>
        </w:rPr>
        <w:t>pi</w:t>
      </w:r>
      <w:r w:rsidR="00C559C5">
        <w:rPr>
          <w:rFonts w:cs="Times New Roman (Body CS)"/>
          <w:sz w:val="24"/>
          <w:szCs w:val="24"/>
        </w:rPr>
        <w:t xml:space="preserve"> R</w:t>
      </w:r>
      <w:r w:rsidR="00C559C5" w:rsidRPr="00C559C5">
        <w:rPr>
          <w:rFonts w:cs="Times New Roman (Body CS)"/>
          <w:sz w:val="24"/>
          <w:szCs w:val="24"/>
          <w:vertAlign w:val="superscript"/>
        </w:rPr>
        <w:t xml:space="preserve">2 </w:t>
      </w:r>
      <w:r w:rsidR="00C559C5">
        <w:rPr>
          <w:sz w:val="24"/>
          <w:szCs w:val="24"/>
        </w:rPr>
        <w:t xml:space="preserve">represents the area swept by the turbine blades </w:t>
      </w:r>
      <w:r w:rsidR="001C6ADC">
        <w:rPr>
          <w:sz w:val="24"/>
          <w:szCs w:val="24"/>
        </w:rPr>
        <w:t xml:space="preserve">- </w:t>
      </w:r>
      <w:r w:rsidR="00C559C5">
        <w:rPr>
          <w:sz w:val="24"/>
          <w:szCs w:val="24"/>
        </w:rPr>
        <w:t>where R is the blade radius.</w:t>
      </w:r>
    </w:p>
    <w:p w14:paraId="0D7E4D67" w14:textId="1F91726D" w:rsidR="00266DEF" w:rsidRDefault="00266DEF" w:rsidP="00C559C5">
      <w:pPr>
        <w:snapToGrid w:val="0"/>
        <w:rPr>
          <w:sz w:val="24"/>
          <w:szCs w:val="24"/>
        </w:rPr>
      </w:pPr>
      <w:r>
        <w:rPr>
          <w:sz w:val="24"/>
          <w:szCs w:val="24"/>
        </w:rPr>
        <w:t>This model assumes factors other than U</w:t>
      </w:r>
      <w:r w:rsidR="00832542" w:rsidRPr="00832542">
        <w:rPr>
          <w:rFonts w:cs="Times New Roman (Body CS)"/>
          <w:sz w:val="24"/>
          <w:szCs w:val="24"/>
        </w:rPr>
        <w:t xml:space="preserve">, </w:t>
      </w:r>
      <w:r w:rsidR="00832542">
        <w:rPr>
          <w:sz w:val="24"/>
          <w:szCs w:val="24"/>
        </w:rPr>
        <w:t>the wind speed,</w:t>
      </w:r>
      <w:r>
        <w:rPr>
          <w:sz w:val="24"/>
          <w:szCs w:val="24"/>
        </w:rPr>
        <w:t xml:space="preserve"> are constants</w:t>
      </w:r>
      <w:r w:rsidR="001C6ADC">
        <w:rPr>
          <w:sz w:val="24"/>
          <w:szCs w:val="24"/>
        </w:rPr>
        <w:t>,</w:t>
      </w:r>
      <w:r>
        <w:rPr>
          <w:sz w:val="24"/>
          <w:szCs w:val="24"/>
        </w:rPr>
        <w:t xml:space="preserve"> which means that the output power is a function of the cube of the wind speed </w:t>
      </w:r>
      <w:r w:rsidR="00832542">
        <w:rPr>
          <w:sz w:val="24"/>
          <w:szCs w:val="24"/>
        </w:rPr>
        <w:t xml:space="preserve">and </w:t>
      </w:r>
      <w:r>
        <w:rPr>
          <w:sz w:val="24"/>
          <w:szCs w:val="24"/>
        </w:rPr>
        <w:t>where the rated power output occurs at 15m/s and cut-in occurs at 3m/s (the speed at which the turbine begins to turn, and hence generate), and shuts down for safety at 25m/s.</w:t>
      </w:r>
      <w:r w:rsidR="000E4A89">
        <w:rPr>
          <w:sz w:val="24"/>
          <w:szCs w:val="24"/>
        </w:rPr>
        <w:t xml:space="preserve">  The model is also normalised </w:t>
      </w:r>
      <w:r w:rsidR="000D44B2">
        <w:rPr>
          <w:sz w:val="24"/>
          <w:szCs w:val="24"/>
        </w:rPr>
        <w:t xml:space="preserve">(the rated power output at 15m/s is represented as 100%) </w:t>
      </w:r>
      <w:r w:rsidR="000E4A89">
        <w:rPr>
          <w:sz w:val="24"/>
          <w:szCs w:val="24"/>
        </w:rPr>
        <w:t xml:space="preserve">so that </w:t>
      </w:r>
      <w:r w:rsidR="000D44B2">
        <w:rPr>
          <w:sz w:val="24"/>
          <w:szCs w:val="24"/>
        </w:rPr>
        <w:t>the model can be</w:t>
      </w:r>
      <w:r w:rsidR="000E4A89">
        <w:rPr>
          <w:sz w:val="24"/>
          <w:szCs w:val="24"/>
        </w:rPr>
        <w:t xml:space="preserve"> applie</w:t>
      </w:r>
      <w:r w:rsidR="000D44B2">
        <w:rPr>
          <w:sz w:val="24"/>
          <w:szCs w:val="24"/>
        </w:rPr>
        <w:t>d</w:t>
      </w:r>
      <w:r w:rsidR="000E4A89">
        <w:rPr>
          <w:sz w:val="24"/>
          <w:szCs w:val="24"/>
        </w:rPr>
        <w:t xml:space="preserve"> to </w:t>
      </w:r>
      <w:r w:rsidR="000D44B2">
        <w:rPr>
          <w:sz w:val="24"/>
          <w:szCs w:val="24"/>
        </w:rPr>
        <w:t>all the various</w:t>
      </w:r>
      <w:r w:rsidR="000E4A89">
        <w:rPr>
          <w:sz w:val="24"/>
          <w:szCs w:val="24"/>
        </w:rPr>
        <w:t xml:space="preserve"> size</w:t>
      </w:r>
      <w:r w:rsidR="000D44B2">
        <w:rPr>
          <w:sz w:val="24"/>
          <w:szCs w:val="24"/>
        </w:rPr>
        <w:t>s</w:t>
      </w:r>
      <w:r w:rsidR="000E4A89">
        <w:rPr>
          <w:sz w:val="24"/>
          <w:szCs w:val="24"/>
        </w:rPr>
        <w:t xml:space="preserve"> of wind turbine</w:t>
      </w:r>
      <w:r w:rsidR="000D44B2">
        <w:rPr>
          <w:sz w:val="24"/>
          <w:szCs w:val="24"/>
        </w:rPr>
        <w:t xml:space="preserve"> contained in the GB onshore wind fleet.</w:t>
      </w:r>
    </w:p>
    <w:p w14:paraId="7DC6F7F2" w14:textId="35F9A8EE" w:rsidR="0023496B" w:rsidRDefault="001C6ADC">
      <w:pPr>
        <w:rPr>
          <w:sz w:val="24"/>
          <w:szCs w:val="24"/>
        </w:rPr>
      </w:pPr>
      <w:r>
        <w:rPr>
          <w:sz w:val="24"/>
          <w:szCs w:val="24"/>
        </w:rPr>
        <w:t>By a</w:t>
      </w:r>
      <w:r w:rsidR="000E4A89">
        <w:rPr>
          <w:sz w:val="24"/>
          <w:szCs w:val="24"/>
        </w:rPr>
        <w:t>pplying the 2022 GB daily mean windspeed</w:t>
      </w:r>
      <w:r w:rsidR="000D44B2">
        <w:rPr>
          <w:sz w:val="24"/>
          <w:szCs w:val="24"/>
        </w:rPr>
        <w:t xml:space="preserve">, corrected for different hub heights, </w:t>
      </w:r>
      <w:r w:rsidR="000E4A89">
        <w:rPr>
          <w:sz w:val="24"/>
          <w:szCs w:val="24"/>
        </w:rPr>
        <w:t xml:space="preserve">to the </w:t>
      </w:r>
      <w:r w:rsidR="000D44B2">
        <w:rPr>
          <w:sz w:val="24"/>
          <w:szCs w:val="24"/>
        </w:rPr>
        <w:t xml:space="preserve">normalised </w:t>
      </w:r>
      <w:r w:rsidR="000E4A89">
        <w:rPr>
          <w:sz w:val="24"/>
          <w:szCs w:val="24"/>
        </w:rPr>
        <w:t>model</w:t>
      </w:r>
      <w:r w:rsidR="000D44B2">
        <w:rPr>
          <w:sz w:val="24"/>
          <w:szCs w:val="24"/>
        </w:rPr>
        <w:t xml:space="preserve"> it is possible to obtain </w:t>
      </w:r>
      <w:r w:rsidR="000E4EF5">
        <w:rPr>
          <w:sz w:val="24"/>
          <w:szCs w:val="24"/>
        </w:rPr>
        <w:t xml:space="preserve">a </w:t>
      </w:r>
      <w:r w:rsidR="000D44B2">
        <w:rPr>
          <w:sz w:val="24"/>
          <w:szCs w:val="24"/>
        </w:rPr>
        <w:t xml:space="preserve">relationship between the number of days the GB </w:t>
      </w:r>
      <w:r w:rsidR="009C1DD6">
        <w:rPr>
          <w:sz w:val="24"/>
          <w:szCs w:val="24"/>
        </w:rPr>
        <w:t xml:space="preserve">onshore </w:t>
      </w:r>
      <w:r w:rsidR="000D44B2">
        <w:rPr>
          <w:sz w:val="24"/>
          <w:szCs w:val="24"/>
        </w:rPr>
        <w:t>wind fleet power output was less than a certain percentage</w:t>
      </w:r>
      <w:r w:rsidR="00BF0656">
        <w:rPr>
          <w:sz w:val="24"/>
          <w:szCs w:val="24"/>
        </w:rPr>
        <w:t xml:space="preserve"> of the GB </w:t>
      </w:r>
      <w:r w:rsidR="009C1DD6">
        <w:rPr>
          <w:sz w:val="24"/>
          <w:szCs w:val="24"/>
        </w:rPr>
        <w:t xml:space="preserve">onshore </w:t>
      </w:r>
      <w:r w:rsidR="00BF0656">
        <w:rPr>
          <w:sz w:val="24"/>
          <w:szCs w:val="24"/>
        </w:rPr>
        <w:t>fleet capacity.  It is also possible to show how this varies with turbine hub height.</w:t>
      </w:r>
      <w:r w:rsidR="000D44B2">
        <w:rPr>
          <w:sz w:val="24"/>
          <w:szCs w:val="24"/>
        </w:rPr>
        <w:t xml:space="preserve">  </w:t>
      </w:r>
    </w:p>
    <w:p w14:paraId="52D87642" w14:textId="0CEBD25F" w:rsidR="00BF0656" w:rsidRDefault="00BF0656">
      <w:pPr>
        <w:rPr>
          <w:sz w:val="24"/>
          <w:szCs w:val="24"/>
        </w:rPr>
      </w:pPr>
      <w:r>
        <w:rPr>
          <w:sz w:val="24"/>
          <w:szCs w:val="24"/>
        </w:rPr>
        <w:t xml:space="preserve">Figure 2 shows this relationship in which it can be seen, for example, that at 100m hub height </w:t>
      </w:r>
      <w:r w:rsidR="009C1DD6">
        <w:rPr>
          <w:sz w:val="24"/>
          <w:szCs w:val="24"/>
        </w:rPr>
        <w:t>there are</w:t>
      </w:r>
      <w:r>
        <w:rPr>
          <w:sz w:val="24"/>
          <w:szCs w:val="24"/>
        </w:rPr>
        <w:t xml:space="preserve"> around 30 days during 2022 </w:t>
      </w:r>
      <w:r w:rsidR="009C1DD6">
        <w:rPr>
          <w:sz w:val="24"/>
          <w:szCs w:val="24"/>
        </w:rPr>
        <w:t xml:space="preserve">during which </w:t>
      </w:r>
      <w:r>
        <w:rPr>
          <w:sz w:val="24"/>
          <w:szCs w:val="24"/>
        </w:rPr>
        <w:t>the output from the GB</w:t>
      </w:r>
      <w:r w:rsidR="00D1286C">
        <w:rPr>
          <w:sz w:val="24"/>
          <w:szCs w:val="24"/>
        </w:rPr>
        <w:t xml:space="preserve"> </w:t>
      </w:r>
      <w:r>
        <w:rPr>
          <w:sz w:val="24"/>
          <w:szCs w:val="24"/>
        </w:rPr>
        <w:t>wind fleet</w:t>
      </w:r>
      <w:r w:rsidR="00D1286C">
        <w:rPr>
          <w:sz w:val="24"/>
          <w:szCs w:val="24"/>
        </w:rPr>
        <w:t xml:space="preserve"> </w:t>
      </w:r>
      <w:r w:rsidR="000E4EF5">
        <w:rPr>
          <w:sz w:val="24"/>
          <w:szCs w:val="24"/>
        </w:rPr>
        <w:t>failed to</w:t>
      </w:r>
      <w:r w:rsidR="00D1286C">
        <w:rPr>
          <w:sz w:val="24"/>
          <w:szCs w:val="24"/>
        </w:rPr>
        <w:t xml:space="preserve"> exceed 20% of capacity and for 80 days did not exceed 60% of capacity.  By contrast, at 150m hub height these same capacity levels equated to a lesser number of days – in this case, approximately 25 and 70 days respectively.</w:t>
      </w:r>
    </w:p>
    <w:p w14:paraId="048E5A7D" w14:textId="1A040291" w:rsidR="00D1286C" w:rsidRDefault="00D1286C">
      <w:pPr>
        <w:rPr>
          <w:sz w:val="24"/>
          <w:szCs w:val="24"/>
        </w:rPr>
      </w:pPr>
      <w:r>
        <w:rPr>
          <w:sz w:val="24"/>
          <w:szCs w:val="24"/>
        </w:rPr>
        <w:t xml:space="preserve">Figure 2, unlike Figure 1, illustrates in practical terms the limitations of wind power in providing a dependable source of electricity generation.  It also illustrates this dependence is marginally improved by employing taller hub heights, although the economic advantage here comes from developers being able to utilise </w:t>
      </w:r>
      <w:r w:rsidR="00DA2688">
        <w:rPr>
          <w:sz w:val="24"/>
          <w:szCs w:val="24"/>
        </w:rPr>
        <w:t>longer turbine blades (R) to increase the capacity rating (which is a function of R</w:t>
      </w:r>
      <w:r w:rsidR="00DA2688" w:rsidRPr="00DA2688">
        <w:rPr>
          <w:rFonts w:cs="Times New Roman (Body CS)"/>
          <w:sz w:val="24"/>
          <w:szCs w:val="24"/>
          <w:vertAlign w:val="superscript"/>
        </w:rPr>
        <w:t>2</w:t>
      </w:r>
      <w:r w:rsidR="00DA2688">
        <w:rPr>
          <w:sz w:val="24"/>
          <w:szCs w:val="24"/>
        </w:rPr>
        <w:t>) of the wind turbine.</w:t>
      </w:r>
    </w:p>
    <w:p w14:paraId="330E3ED1" w14:textId="77777777" w:rsidR="001C6ADC" w:rsidRPr="008A7EB8" w:rsidRDefault="001C6ADC">
      <w:pPr>
        <w:rPr>
          <w:sz w:val="24"/>
          <w:szCs w:val="24"/>
        </w:rPr>
      </w:pPr>
    </w:p>
    <w:p w14:paraId="528F1E2E" w14:textId="236E35F0" w:rsidR="000F6033" w:rsidRDefault="009947A8">
      <w:r>
        <w:rPr>
          <w:noProof/>
        </w:rPr>
        <w:drawing>
          <wp:inline distT="0" distB="0" distL="0" distR="0" wp14:anchorId="5617FB3F" wp14:editId="710E8F87">
            <wp:extent cx="4572000" cy="2743200"/>
            <wp:effectExtent l="0" t="0" r="12700" b="12700"/>
            <wp:docPr id="818102849" name="Chart 1">
              <a:extLst xmlns:a="http://schemas.openxmlformats.org/drawingml/2006/main">
                <a:ext uri="{FF2B5EF4-FFF2-40B4-BE49-F238E27FC236}">
                  <a16:creationId xmlns:a16="http://schemas.microsoft.com/office/drawing/2014/main" id="{FD2D9314-2E23-099F-587A-C1C103184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85ADFD" w14:textId="6C05FCE2" w:rsidR="00961462" w:rsidRDefault="00DA2688">
      <w:r>
        <w:t>Figure 2 Showing relationship between GB wind power output (%) and the number of days below this level for various turbine hub heights</w:t>
      </w:r>
    </w:p>
    <w:p w14:paraId="7E54F7D0" w14:textId="77777777" w:rsidR="007C5377" w:rsidRDefault="006B3FEA">
      <w:pPr>
        <w:rPr>
          <w:sz w:val="24"/>
          <w:szCs w:val="24"/>
        </w:rPr>
      </w:pPr>
      <w:r>
        <w:rPr>
          <w:sz w:val="24"/>
          <w:szCs w:val="24"/>
        </w:rPr>
        <w:t>Other research</w:t>
      </w:r>
      <w:r w:rsidR="007731B7">
        <w:rPr>
          <w:rStyle w:val="EndnoteReference"/>
          <w:sz w:val="24"/>
          <w:szCs w:val="24"/>
        </w:rPr>
        <w:endnoteReference w:id="16"/>
      </w:r>
      <w:r>
        <w:rPr>
          <w:sz w:val="24"/>
          <w:szCs w:val="24"/>
        </w:rPr>
        <w:t xml:space="preserve"> along similar lines to this approach, but based on 1-hour data collected over </w:t>
      </w:r>
      <w:r w:rsidR="007731B7">
        <w:rPr>
          <w:sz w:val="24"/>
          <w:szCs w:val="24"/>
        </w:rPr>
        <w:t>a much longer timeframe</w:t>
      </w:r>
      <w:r w:rsidR="00721DD5">
        <w:rPr>
          <w:sz w:val="24"/>
          <w:szCs w:val="24"/>
        </w:rPr>
        <w:t xml:space="preserve"> (2005-2013)</w:t>
      </w:r>
      <w:r w:rsidR="007731B7">
        <w:rPr>
          <w:sz w:val="24"/>
          <w:szCs w:val="24"/>
        </w:rPr>
        <w:t xml:space="preserve">, </w:t>
      </w:r>
      <w:r w:rsidR="00721DD5">
        <w:rPr>
          <w:sz w:val="24"/>
          <w:szCs w:val="24"/>
        </w:rPr>
        <w:t xml:space="preserve">finds </w:t>
      </w:r>
      <w:r w:rsidR="009C4376">
        <w:rPr>
          <w:sz w:val="24"/>
          <w:szCs w:val="24"/>
        </w:rPr>
        <w:t xml:space="preserve">this </w:t>
      </w:r>
      <w:r w:rsidR="00721DD5">
        <w:rPr>
          <w:sz w:val="24"/>
          <w:szCs w:val="24"/>
        </w:rPr>
        <w:t xml:space="preserve">reduced output exists for much longer periods.  For instance, </w:t>
      </w:r>
      <w:r w:rsidR="001A123D">
        <w:rPr>
          <w:sz w:val="24"/>
          <w:szCs w:val="24"/>
        </w:rPr>
        <w:t xml:space="preserve">and in this case, </w:t>
      </w:r>
      <w:r w:rsidR="00721DD5">
        <w:rPr>
          <w:sz w:val="24"/>
          <w:szCs w:val="24"/>
        </w:rPr>
        <w:t xml:space="preserve">GB wind fleet output power </w:t>
      </w:r>
      <w:r w:rsidR="001A123D">
        <w:rPr>
          <w:sz w:val="24"/>
          <w:szCs w:val="24"/>
        </w:rPr>
        <w:t>is less than</w:t>
      </w:r>
      <w:r w:rsidR="00721DD5">
        <w:rPr>
          <w:sz w:val="24"/>
          <w:szCs w:val="24"/>
        </w:rPr>
        <w:t xml:space="preserve"> 20% for 3448 hrs, or 144 days each year compared to the 30 days shown in Figure 2.  </w:t>
      </w:r>
    </w:p>
    <w:p w14:paraId="4512EEE1" w14:textId="1135127E" w:rsidR="007C5377" w:rsidRDefault="00721DD5">
      <w:pPr>
        <w:rPr>
          <w:sz w:val="24"/>
          <w:szCs w:val="24"/>
        </w:rPr>
      </w:pPr>
      <w:r>
        <w:rPr>
          <w:sz w:val="24"/>
          <w:szCs w:val="24"/>
        </w:rPr>
        <w:t xml:space="preserve">This excess </w:t>
      </w:r>
      <w:r w:rsidR="001A123D">
        <w:rPr>
          <w:sz w:val="24"/>
          <w:szCs w:val="24"/>
        </w:rPr>
        <w:t xml:space="preserve">finding </w:t>
      </w:r>
      <w:r>
        <w:rPr>
          <w:sz w:val="24"/>
          <w:szCs w:val="24"/>
        </w:rPr>
        <w:t xml:space="preserve">extends across all output levels and is </w:t>
      </w:r>
      <w:r w:rsidR="003D01F4">
        <w:rPr>
          <w:sz w:val="24"/>
          <w:szCs w:val="24"/>
        </w:rPr>
        <w:t>likely</w:t>
      </w:r>
      <w:r>
        <w:rPr>
          <w:sz w:val="24"/>
          <w:szCs w:val="24"/>
        </w:rPr>
        <w:t xml:space="preserve"> due to </w:t>
      </w:r>
      <w:r w:rsidR="001A123D">
        <w:rPr>
          <w:sz w:val="24"/>
          <w:szCs w:val="24"/>
        </w:rPr>
        <w:t xml:space="preserve">the use of 1-hour sampled wind speed data compared to the daily average windspeed employed </w:t>
      </w:r>
      <w:r w:rsidR="00BB1244">
        <w:rPr>
          <w:sz w:val="24"/>
          <w:szCs w:val="24"/>
        </w:rPr>
        <w:t xml:space="preserve">used </w:t>
      </w:r>
      <w:r w:rsidR="001A123D">
        <w:rPr>
          <w:sz w:val="24"/>
          <w:szCs w:val="24"/>
        </w:rPr>
        <w:t>in constructing Figure 2</w:t>
      </w:r>
      <w:r w:rsidR="00BB1244">
        <w:rPr>
          <w:sz w:val="24"/>
          <w:szCs w:val="24"/>
        </w:rPr>
        <w:t>,</w:t>
      </w:r>
      <w:r w:rsidR="007C5377">
        <w:rPr>
          <w:sz w:val="24"/>
          <w:szCs w:val="24"/>
        </w:rPr>
        <w:t xml:space="preserve"> in which </w:t>
      </w:r>
      <w:r w:rsidR="00BB1244">
        <w:rPr>
          <w:sz w:val="24"/>
          <w:szCs w:val="24"/>
        </w:rPr>
        <w:t>daily averaging</w:t>
      </w:r>
      <w:r w:rsidR="007C5377">
        <w:rPr>
          <w:sz w:val="24"/>
          <w:szCs w:val="24"/>
        </w:rPr>
        <w:t xml:space="preserve"> </w:t>
      </w:r>
      <w:r w:rsidR="00BB1244">
        <w:rPr>
          <w:sz w:val="24"/>
          <w:szCs w:val="24"/>
        </w:rPr>
        <w:t>eliminates</w:t>
      </w:r>
      <w:r w:rsidR="007C5377">
        <w:rPr>
          <w:sz w:val="24"/>
          <w:szCs w:val="24"/>
        </w:rPr>
        <w:t xml:space="preserve"> any short-term (hour by hour, or less) variation in output</w:t>
      </w:r>
      <w:r w:rsidR="001A123D">
        <w:rPr>
          <w:sz w:val="24"/>
          <w:szCs w:val="24"/>
        </w:rPr>
        <w:t xml:space="preserve">.  </w:t>
      </w:r>
    </w:p>
    <w:p w14:paraId="5EC4864F" w14:textId="2A676F1D" w:rsidR="000E4EF5" w:rsidRDefault="007C5377">
      <w:pPr>
        <w:rPr>
          <w:sz w:val="24"/>
          <w:szCs w:val="24"/>
        </w:rPr>
      </w:pPr>
      <w:r>
        <w:rPr>
          <w:sz w:val="24"/>
          <w:szCs w:val="24"/>
        </w:rPr>
        <w:t xml:space="preserve">This alternative research also finds the most frequently occurring output power level is 8% of the total GB wind fleet capacity while the probability that the fleet </w:t>
      </w:r>
      <w:r w:rsidR="002449C1">
        <w:rPr>
          <w:sz w:val="24"/>
          <w:szCs w:val="24"/>
        </w:rPr>
        <w:t>achieves full</w:t>
      </w:r>
      <w:r>
        <w:rPr>
          <w:sz w:val="24"/>
          <w:szCs w:val="24"/>
        </w:rPr>
        <w:t xml:space="preserve"> capacity is vanishingly small.  It would appear, therefore, </w:t>
      </w:r>
      <w:r w:rsidR="00BB1244">
        <w:rPr>
          <w:sz w:val="24"/>
          <w:szCs w:val="24"/>
        </w:rPr>
        <w:t>from</w:t>
      </w:r>
      <w:r>
        <w:rPr>
          <w:sz w:val="24"/>
          <w:szCs w:val="24"/>
        </w:rPr>
        <w:t xml:space="preserve"> the basis </w:t>
      </w:r>
      <w:r w:rsidR="00D87F41">
        <w:rPr>
          <w:sz w:val="24"/>
          <w:szCs w:val="24"/>
        </w:rPr>
        <w:t>used in this p</w:t>
      </w:r>
      <w:r w:rsidR="00BB1244">
        <w:rPr>
          <w:sz w:val="24"/>
          <w:szCs w:val="24"/>
        </w:rPr>
        <w:t>aper</w:t>
      </w:r>
      <w:r w:rsidR="00D87F41">
        <w:rPr>
          <w:sz w:val="24"/>
          <w:szCs w:val="24"/>
        </w:rPr>
        <w:t xml:space="preserve"> </w:t>
      </w:r>
      <w:r w:rsidR="00BB1244">
        <w:rPr>
          <w:sz w:val="24"/>
          <w:szCs w:val="24"/>
        </w:rPr>
        <w:t xml:space="preserve">that using </w:t>
      </w:r>
      <w:r w:rsidR="00D87F41">
        <w:rPr>
          <w:sz w:val="24"/>
          <w:szCs w:val="24"/>
        </w:rPr>
        <w:t xml:space="preserve">daily average windspeed </w:t>
      </w:r>
      <w:r w:rsidR="00BB1244">
        <w:rPr>
          <w:sz w:val="24"/>
          <w:szCs w:val="24"/>
        </w:rPr>
        <w:t>most likely generates</w:t>
      </w:r>
      <w:r w:rsidR="00D87F41">
        <w:rPr>
          <w:sz w:val="24"/>
          <w:szCs w:val="24"/>
        </w:rPr>
        <w:t xml:space="preserve"> conservative outcomes</w:t>
      </w:r>
      <w:r w:rsidR="002449C1">
        <w:rPr>
          <w:sz w:val="24"/>
          <w:szCs w:val="24"/>
        </w:rPr>
        <w:t xml:space="preserve"> – in reality the impact from intermittency </w:t>
      </w:r>
      <w:r w:rsidR="006F240C">
        <w:rPr>
          <w:sz w:val="24"/>
          <w:szCs w:val="24"/>
        </w:rPr>
        <w:t>is likely to be</w:t>
      </w:r>
      <w:r w:rsidR="002449C1">
        <w:rPr>
          <w:sz w:val="24"/>
          <w:szCs w:val="24"/>
        </w:rPr>
        <w:t xml:space="preserve"> worse than reported here</w:t>
      </w:r>
      <w:r w:rsidR="00D87F41">
        <w:rPr>
          <w:sz w:val="24"/>
          <w:szCs w:val="24"/>
        </w:rPr>
        <w:t>.</w:t>
      </w:r>
      <w:r w:rsidR="00BB1244">
        <w:rPr>
          <w:sz w:val="24"/>
          <w:szCs w:val="24"/>
        </w:rPr>
        <w:t xml:space="preserve"> </w:t>
      </w:r>
    </w:p>
    <w:p w14:paraId="647FD5B9" w14:textId="66039D1F" w:rsidR="00EA567C" w:rsidRDefault="001C6ADC">
      <w:pPr>
        <w:rPr>
          <w:sz w:val="24"/>
          <w:szCs w:val="24"/>
        </w:rPr>
      </w:pPr>
      <w:r w:rsidRPr="001C6ADC">
        <w:rPr>
          <w:sz w:val="24"/>
          <w:szCs w:val="24"/>
        </w:rPr>
        <w:t>Th</w:t>
      </w:r>
      <w:r w:rsidR="002449C1">
        <w:rPr>
          <w:sz w:val="24"/>
          <w:szCs w:val="24"/>
        </w:rPr>
        <w:t>is</w:t>
      </w:r>
      <w:r w:rsidRPr="001C6ADC">
        <w:rPr>
          <w:sz w:val="24"/>
          <w:szCs w:val="24"/>
        </w:rPr>
        <w:t xml:space="preserve"> model-based approach</w:t>
      </w:r>
      <w:r>
        <w:rPr>
          <w:sz w:val="24"/>
          <w:szCs w:val="24"/>
        </w:rPr>
        <w:t>,</w:t>
      </w:r>
      <w:r w:rsidRPr="001C6ADC">
        <w:rPr>
          <w:sz w:val="24"/>
          <w:szCs w:val="24"/>
        </w:rPr>
        <w:t xml:space="preserve"> </w:t>
      </w:r>
      <w:r>
        <w:rPr>
          <w:sz w:val="24"/>
          <w:szCs w:val="24"/>
        </w:rPr>
        <w:t>using the methodology described,</w:t>
      </w:r>
      <w:r w:rsidR="002449C1">
        <w:rPr>
          <w:sz w:val="24"/>
          <w:szCs w:val="24"/>
        </w:rPr>
        <w:t xml:space="preserve"> albeit conservative</w:t>
      </w:r>
      <w:r w:rsidR="006F240C">
        <w:rPr>
          <w:sz w:val="24"/>
          <w:szCs w:val="24"/>
        </w:rPr>
        <w:t xml:space="preserve"> in nature</w:t>
      </w:r>
      <w:r w:rsidR="002449C1">
        <w:rPr>
          <w:sz w:val="24"/>
          <w:szCs w:val="24"/>
        </w:rPr>
        <w:t>,</w:t>
      </w:r>
      <w:r>
        <w:rPr>
          <w:sz w:val="24"/>
          <w:szCs w:val="24"/>
        </w:rPr>
        <w:t xml:space="preserve"> </w:t>
      </w:r>
      <w:r w:rsidR="002449C1">
        <w:rPr>
          <w:sz w:val="24"/>
          <w:szCs w:val="24"/>
        </w:rPr>
        <w:t xml:space="preserve">is used to </w:t>
      </w:r>
      <w:r>
        <w:rPr>
          <w:sz w:val="24"/>
          <w:szCs w:val="24"/>
        </w:rPr>
        <w:t>provide an additional layer of detail</w:t>
      </w:r>
      <w:r w:rsidR="002449C1">
        <w:rPr>
          <w:sz w:val="24"/>
          <w:szCs w:val="24"/>
        </w:rPr>
        <w:t xml:space="preserve"> - </w:t>
      </w:r>
      <w:r>
        <w:rPr>
          <w:sz w:val="24"/>
          <w:szCs w:val="24"/>
        </w:rPr>
        <w:t xml:space="preserve">to determine the </w:t>
      </w:r>
      <w:r w:rsidR="005D50C7">
        <w:rPr>
          <w:sz w:val="24"/>
          <w:szCs w:val="24"/>
        </w:rPr>
        <w:t xml:space="preserve">maximum </w:t>
      </w:r>
      <w:r>
        <w:rPr>
          <w:sz w:val="24"/>
          <w:szCs w:val="24"/>
        </w:rPr>
        <w:t>number of consecutive days the combined output remained below a certain level.</w:t>
      </w:r>
      <w:r w:rsidR="002449C1">
        <w:rPr>
          <w:sz w:val="24"/>
          <w:szCs w:val="24"/>
        </w:rPr>
        <w:t xml:space="preserve">  Figure 3 shows this information.</w:t>
      </w:r>
    </w:p>
    <w:p w14:paraId="131AE434" w14:textId="0B63A4FE" w:rsidR="00090233" w:rsidRDefault="002449C1">
      <w:pPr>
        <w:rPr>
          <w:sz w:val="24"/>
          <w:szCs w:val="24"/>
        </w:rPr>
      </w:pPr>
      <w:r>
        <w:rPr>
          <w:sz w:val="24"/>
          <w:szCs w:val="24"/>
        </w:rPr>
        <w:t>It can be seen f</w:t>
      </w:r>
      <w:r w:rsidR="00090233">
        <w:rPr>
          <w:sz w:val="24"/>
          <w:szCs w:val="24"/>
        </w:rPr>
        <w:t>rom Figure 3 that</w:t>
      </w:r>
      <w:r w:rsidR="009F4245">
        <w:rPr>
          <w:sz w:val="24"/>
          <w:szCs w:val="24"/>
        </w:rPr>
        <w:t xml:space="preserve"> </w:t>
      </w:r>
      <w:r w:rsidR="00090233">
        <w:rPr>
          <w:sz w:val="24"/>
          <w:szCs w:val="24"/>
        </w:rPr>
        <w:t>the combined output remained less than 10% of capacity (power in MW) for three consecutive days and below 60% for seven days.  Note that the 1</w:t>
      </w:r>
      <w:r w:rsidR="009F4245">
        <w:rPr>
          <w:sz w:val="24"/>
          <w:szCs w:val="24"/>
        </w:rPr>
        <w:t>00</w:t>
      </w:r>
      <w:r w:rsidR="00090233">
        <w:rPr>
          <w:sz w:val="24"/>
          <w:szCs w:val="24"/>
        </w:rPr>
        <w:t>m and 1</w:t>
      </w:r>
      <w:r w:rsidR="009F4245">
        <w:rPr>
          <w:sz w:val="24"/>
          <w:szCs w:val="24"/>
        </w:rPr>
        <w:t>25</w:t>
      </w:r>
      <w:r w:rsidR="00090233">
        <w:rPr>
          <w:sz w:val="24"/>
          <w:szCs w:val="24"/>
        </w:rPr>
        <w:t xml:space="preserve">m hub height curves are </w:t>
      </w:r>
      <w:r w:rsidR="009F4245">
        <w:rPr>
          <w:sz w:val="24"/>
          <w:szCs w:val="24"/>
        </w:rPr>
        <w:t>hidden with</w:t>
      </w:r>
      <w:r w:rsidR="00090233">
        <w:rPr>
          <w:sz w:val="24"/>
          <w:szCs w:val="24"/>
        </w:rPr>
        <w:t xml:space="preserve"> the 150m curve </w:t>
      </w:r>
      <w:r w:rsidR="009F4245">
        <w:rPr>
          <w:sz w:val="24"/>
          <w:szCs w:val="24"/>
        </w:rPr>
        <w:t>superimposed on top</w:t>
      </w:r>
      <w:r>
        <w:rPr>
          <w:sz w:val="24"/>
          <w:szCs w:val="24"/>
        </w:rPr>
        <w:t xml:space="preserve"> suggesting that increasing the</w:t>
      </w:r>
      <w:r w:rsidR="005D50C7">
        <w:rPr>
          <w:sz w:val="24"/>
          <w:szCs w:val="24"/>
        </w:rPr>
        <w:t xml:space="preserve"> </w:t>
      </w:r>
      <w:r w:rsidR="00090233">
        <w:rPr>
          <w:sz w:val="24"/>
          <w:szCs w:val="24"/>
        </w:rPr>
        <w:t>hub height provide</w:t>
      </w:r>
      <w:r w:rsidR="009C1DD6">
        <w:rPr>
          <w:sz w:val="24"/>
          <w:szCs w:val="24"/>
        </w:rPr>
        <w:t>s no</w:t>
      </w:r>
      <w:r w:rsidR="00090233">
        <w:rPr>
          <w:sz w:val="24"/>
          <w:szCs w:val="24"/>
        </w:rPr>
        <w:t xml:space="preserve"> </w:t>
      </w:r>
      <w:r w:rsidR="009F4245">
        <w:rPr>
          <w:sz w:val="24"/>
          <w:szCs w:val="24"/>
        </w:rPr>
        <w:t>advantage</w:t>
      </w:r>
      <w:r w:rsidR="006F240C">
        <w:rPr>
          <w:sz w:val="24"/>
          <w:szCs w:val="24"/>
        </w:rPr>
        <w:t xml:space="preserve"> in this particular circumstance.</w:t>
      </w:r>
    </w:p>
    <w:p w14:paraId="7FCE99C0" w14:textId="0373D6E7" w:rsidR="00761C5B" w:rsidRDefault="00761C5B">
      <w:pPr>
        <w:rPr>
          <w:sz w:val="24"/>
          <w:szCs w:val="24"/>
        </w:rPr>
      </w:pPr>
      <w:r>
        <w:rPr>
          <w:sz w:val="24"/>
          <w:szCs w:val="24"/>
        </w:rPr>
        <w:t>One comment</w:t>
      </w:r>
      <w:r w:rsidR="00FA3D9C">
        <w:rPr>
          <w:sz w:val="24"/>
          <w:szCs w:val="24"/>
        </w:rPr>
        <w:t xml:space="preserve"> worthy of mention, </w:t>
      </w:r>
      <w:r w:rsidR="009F4245">
        <w:rPr>
          <w:sz w:val="24"/>
          <w:szCs w:val="24"/>
        </w:rPr>
        <w:t>as it is discussed later</w:t>
      </w:r>
      <w:r w:rsidR="00FA3D9C">
        <w:rPr>
          <w:sz w:val="24"/>
          <w:szCs w:val="24"/>
        </w:rPr>
        <w:t xml:space="preserve">, is the daily average wind speed data corresponding to </w:t>
      </w:r>
      <w:r w:rsidR="009F4245">
        <w:rPr>
          <w:sz w:val="24"/>
          <w:szCs w:val="24"/>
        </w:rPr>
        <w:t>Figure 3</w:t>
      </w:r>
      <w:r w:rsidR="009C1DD6">
        <w:rPr>
          <w:sz w:val="24"/>
          <w:szCs w:val="24"/>
        </w:rPr>
        <w:t xml:space="preserve"> </w:t>
      </w:r>
      <w:r w:rsidR="009F4245">
        <w:rPr>
          <w:sz w:val="24"/>
          <w:szCs w:val="24"/>
        </w:rPr>
        <w:t>show</w:t>
      </w:r>
      <w:r w:rsidR="009C1DD6">
        <w:rPr>
          <w:sz w:val="24"/>
          <w:szCs w:val="24"/>
        </w:rPr>
        <w:t>s</w:t>
      </w:r>
      <w:r w:rsidR="009F4245">
        <w:rPr>
          <w:sz w:val="24"/>
          <w:szCs w:val="24"/>
        </w:rPr>
        <w:t xml:space="preserve"> </w:t>
      </w:r>
      <w:r w:rsidR="00FA3D9C">
        <w:rPr>
          <w:sz w:val="24"/>
          <w:szCs w:val="24"/>
        </w:rPr>
        <w:t xml:space="preserve">the consecutive </w:t>
      </w:r>
      <w:r w:rsidR="009C1DD6">
        <w:rPr>
          <w:sz w:val="24"/>
          <w:szCs w:val="24"/>
        </w:rPr>
        <w:t xml:space="preserve">daily </w:t>
      </w:r>
      <w:r w:rsidR="00FA3D9C">
        <w:rPr>
          <w:sz w:val="24"/>
          <w:szCs w:val="24"/>
        </w:rPr>
        <w:t xml:space="preserve">lull in GB </w:t>
      </w:r>
      <w:r w:rsidR="00832542">
        <w:rPr>
          <w:sz w:val="24"/>
          <w:szCs w:val="24"/>
        </w:rPr>
        <w:t xml:space="preserve">onshore </w:t>
      </w:r>
      <w:r w:rsidR="00FA3D9C">
        <w:rPr>
          <w:sz w:val="24"/>
          <w:szCs w:val="24"/>
        </w:rPr>
        <w:t>wind generation occurred over the winter period (</w:t>
      </w:r>
      <w:r w:rsidR="009F4245">
        <w:rPr>
          <w:sz w:val="24"/>
          <w:szCs w:val="24"/>
        </w:rPr>
        <w:t>10-18 January 2022</w:t>
      </w:r>
      <w:r w:rsidR="00FA3D9C">
        <w:rPr>
          <w:sz w:val="24"/>
          <w:szCs w:val="24"/>
        </w:rPr>
        <w:t xml:space="preserve">) when the seasonal demand for electricity was high.  </w:t>
      </w:r>
      <w:r w:rsidR="009F4245">
        <w:rPr>
          <w:sz w:val="24"/>
          <w:szCs w:val="24"/>
        </w:rPr>
        <w:t>A similar</w:t>
      </w:r>
      <w:r w:rsidR="00B21D1D">
        <w:rPr>
          <w:sz w:val="24"/>
          <w:szCs w:val="24"/>
        </w:rPr>
        <w:t xml:space="preserve"> lengthy consecutive </w:t>
      </w:r>
      <w:r w:rsidR="009F4245">
        <w:rPr>
          <w:sz w:val="24"/>
          <w:szCs w:val="24"/>
        </w:rPr>
        <w:t>period, again during winter, o</w:t>
      </w:r>
      <w:r w:rsidR="00B21D1D">
        <w:rPr>
          <w:sz w:val="24"/>
          <w:szCs w:val="24"/>
        </w:rPr>
        <w:t>c</w:t>
      </w:r>
      <w:r w:rsidR="009F4245">
        <w:rPr>
          <w:sz w:val="24"/>
          <w:szCs w:val="24"/>
        </w:rPr>
        <w:t>curred between 6-17 December 2022.</w:t>
      </w:r>
    </w:p>
    <w:p w14:paraId="7102D6E7" w14:textId="4CCF3BB2" w:rsidR="00741A93" w:rsidRDefault="009F7E84">
      <w:pPr>
        <w:rPr>
          <w:sz w:val="24"/>
          <w:szCs w:val="24"/>
        </w:rPr>
      </w:pPr>
      <w:r>
        <w:rPr>
          <w:sz w:val="24"/>
          <w:szCs w:val="24"/>
        </w:rPr>
        <w:t>The short-term implication is clear</w:t>
      </w:r>
      <w:r w:rsidR="00B25A1D">
        <w:rPr>
          <w:sz w:val="24"/>
          <w:szCs w:val="24"/>
        </w:rPr>
        <w:t>:</w:t>
      </w:r>
      <w:r>
        <w:rPr>
          <w:sz w:val="24"/>
          <w:szCs w:val="24"/>
        </w:rPr>
        <w:t xml:space="preserve"> </w:t>
      </w:r>
      <w:r w:rsidR="00B25A1D">
        <w:rPr>
          <w:sz w:val="24"/>
          <w:szCs w:val="24"/>
        </w:rPr>
        <w:t>t</w:t>
      </w:r>
      <w:r>
        <w:rPr>
          <w:sz w:val="24"/>
          <w:szCs w:val="24"/>
        </w:rPr>
        <w:t xml:space="preserve">he need for </w:t>
      </w:r>
      <w:r w:rsidR="00B25A1D">
        <w:rPr>
          <w:sz w:val="24"/>
          <w:szCs w:val="24"/>
        </w:rPr>
        <w:t xml:space="preserve">suitably scaled </w:t>
      </w:r>
      <w:r>
        <w:rPr>
          <w:sz w:val="24"/>
          <w:szCs w:val="24"/>
        </w:rPr>
        <w:t xml:space="preserve">fossil-fuel back-up generation, in the form of gas </w:t>
      </w:r>
      <w:r w:rsidR="006F240C">
        <w:rPr>
          <w:sz w:val="24"/>
          <w:szCs w:val="24"/>
        </w:rPr>
        <w:t>(backed up by</w:t>
      </w:r>
      <w:r>
        <w:rPr>
          <w:sz w:val="24"/>
          <w:szCs w:val="24"/>
        </w:rPr>
        <w:t xml:space="preserve"> coal</w:t>
      </w:r>
      <w:r w:rsidR="006F240C">
        <w:rPr>
          <w:sz w:val="24"/>
          <w:szCs w:val="24"/>
        </w:rPr>
        <w:t xml:space="preserve"> when gas is limited)</w:t>
      </w:r>
      <w:r>
        <w:rPr>
          <w:sz w:val="24"/>
          <w:szCs w:val="24"/>
        </w:rPr>
        <w:t xml:space="preserve">, </w:t>
      </w:r>
      <w:r w:rsidR="00B25A1D">
        <w:rPr>
          <w:sz w:val="24"/>
          <w:szCs w:val="24"/>
        </w:rPr>
        <w:t>is a necessity</w:t>
      </w:r>
      <w:r>
        <w:rPr>
          <w:sz w:val="24"/>
          <w:szCs w:val="24"/>
        </w:rPr>
        <w:t xml:space="preserve">.  However, the longer term </w:t>
      </w:r>
      <w:r w:rsidR="00A034E0">
        <w:rPr>
          <w:sz w:val="24"/>
          <w:szCs w:val="24"/>
        </w:rPr>
        <w:t xml:space="preserve">implication is </w:t>
      </w:r>
      <w:r w:rsidR="00B25A1D">
        <w:rPr>
          <w:sz w:val="24"/>
          <w:szCs w:val="24"/>
        </w:rPr>
        <w:t>also clear</w:t>
      </w:r>
      <w:r w:rsidR="00A034E0">
        <w:rPr>
          <w:sz w:val="24"/>
          <w:szCs w:val="24"/>
        </w:rPr>
        <w:t xml:space="preserve">.  A GB electricity generation system </w:t>
      </w:r>
      <w:r w:rsidR="00B25A1D">
        <w:rPr>
          <w:sz w:val="24"/>
          <w:szCs w:val="24"/>
        </w:rPr>
        <w:t xml:space="preserve">dependent on intermittent renewable energy and </w:t>
      </w:r>
      <w:r w:rsidR="00A034E0">
        <w:rPr>
          <w:sz w:val="24"/>
          <w:szCs w:val="24"/>
        </w:rPr>
        <w:t>free of fossil</w:t>
      </w:r>
      <w:r w:rsidR="00F86D13">
        <w:rPr>
          <w:sz w:val="24"/>
          <w:szCs w:val="24"/>
        </w:rPr>
        <w:t>-</w:t>
      </w:r>
      <w:r w:rsidR="00A034E0">
        <w:rPr>
          <w:sz w:val="24"/>
          <w:szCs w:val="24"/>
        </w:rPr>
        <w:t>fuel</w:t>
      </w:r>
      <w:r w:rsidR="00F86D13">
        <w:rPr>
          <w:sz w:val="24"/>
          <w:szCs w:val="24"/>
        </w:rPr>
        <w:t>s</w:t>
      </w:r>
      <w:r w:rsidR="00A034E0">
        <w:rPr>
          <w:sz w:val="24"/>
          <w:szCs w:val="24"/>
        </w:rPr>
        <w:t xml:space="preserve"> will require large-scale energy storage capacity capable of lasting </w:t>
      </w:r>
      <w:r w:rsidR="006F240C">
        <w:rPr>
          <w:sz w:val="24"/>
          <w:szCs w:val="24"/>
        </w:rPr>
        <w:t>one or more</w:t>
      </w:r>
      <w:r w:rsidR="00A034E0">
        <w:rPr>
          <w:sz w:val="24"/>
          <w:szCs w:val="24"/>
        </w:rPr>
        <w:t xml:space="preserve"> days, not </w:t>
      </w:r>
      <w:r w:rsidR="006F240C">
        <w:rPr>
          <w:sz w:val="24"/>
          <w:szCs w:val="24"/>
        </w:rPr>
        <w:t xml:space="preserve">simply </w:t>
      </w:r>
      <w:r w:rsidR="00A034E0">
        <w:rPr>
          <w:sz w:val="24"/>
          <w:szCs w:val="24"/>
        </w:rPr>
        <w:t xml:space="preserve">an hour or two </w:t>
      </w:r>
      <w:r w:rsidR="00B25A1D">
        <w:rPr>
          <w:sz w:val="24"/>
          <w:szCs w:val="24"/>
        </w:rPr>
        <w:t>– that is unless</w:t>
      </w:r>
      <w:r w:rsidR="00A034E0">
        <w:rPr>
          <w:sz w:val="24"/>
          <w:szCs w:val="24"/>
        </w:rPr>
        <w:t xml:space="preserve"> electricity </w:t>
      </w:r>
      <w:r w:rsidR="00B25A1D">
        <w:rPr>
          <w:sz w:val="24"/>
          <w:szCs w:val="24"/>
        </w:rPr>
        <w:t xml:space="preserve">cuts and/or </w:t>
      </w:r>
      <w:r w:rsidR="00A034E0">
        <w:rPr>
          <w:sz w:val="24"/>
          <w:szCs w:val="24"/>
        </w:rPr>
        <w:t>rationing</w:t>
      </w:r>
      <w:r w:rsidR="000E2313">
        <w:rPr>
          <w:sz w:val="24"/>
          <w:szCs w:val="24"/>
        </w:rPr>
        <w:t xml:space="preserve"> becomes </w:t>
      </w:r>
      <w:r w:rsidR="00A65C56">
        <w:rPr>
          <w:sz w:val="24"/>
          <w:szCs w:val="24"/>
        </w:rPr>
        <w:t>an acceptable</w:t>
      </w:r>
      <w:r w:rsidR="000E2313">
        <w:rPr>
          <w:sz w:val="24"/>
          <w:szCs w:val="24"/>
        </w:rPr>
        <w:t xml:space="preserve"> norm</w:t>
      </w:r>
      <w:r w:rsidR="00A65C56">
        <w:rPr>
          <w:sz w:val="24"/>
          <w:szCs w:val="24"/>
        </w:rPr>
        <w:t xml:space="preserve"> for business and domestic consumers</w:t>
      </w:r>
      <w:r w:rsidR="00F86D13">
        <w:rPr>
          <w:sz w:val="24"/>
          <w:szCs w:val="24"/>
        </w:rPr>
        <w:t xml:space="preserve"> going forward</w:t>
      </w:r>
      <w:r w:rsidR="00A034E0">
        <w:rPr>
          <w:sz w:val="24"/>
          <w:szCs w:val="24"/>
        </w:rPr>
        <w:t>.</w:t>
      </w:r>
    </w:p>
    <w:p w14:paraId="548EB721" w14:textId="77777777" w:rsidR="00B21D1D" w:rsidRPr="00B21D1D" w:rsidRDefault="00B21D1D">
      <w:pPr>
        <w:rPr>
          <w:sz w:val="24"/>
          <w:szCs w:val="24"/>
        </w:rPr>
      </w:pPr>
    </w:p>
    <w:p w14:paraId="337693F0" w14:textId="02437EA2" w:rsidR="00EA567C" w:rsidRDefault="00C07F85">
      <w:r>
        <w:rPr>
          <w:noProof/>
        </w:rPr>
        <w:drawing>
          <wp:inline distT="0" distB="0" distL="0" distR="0" wp14:anchorId="725DB4EF" wp14:editId="0FF33BDA">
            <wp:extent cx="4572000" cy="2743200"/>
            <wp:effectExtent l="0" t="0" r="12700" b="12700"/>
            <wp:docPr id="1256871626" name="Chart 1">
              <a:extLst xmlns:a="http://schemas.openxmlformats.org/drawingml/2006/main">
                <a:ext uri="{FF2B5EF4-FFF2-40B4-BE49-F238E27FC236}">
                  <a16:creationId xmlns:a16="http://schemas.microsoft.com/office/drawing/2014/main" id="{B4C624FE-2603-2853-C57C-4B2446692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94F238" w14:textId="3F8866F8" w:rsidR="00F86D13" w:rsidRDefault="00F86D13" w:rsidP="00F86D13">
      <w:r>
        <w:t xml:space="preserve">Figure 3 Showing relationship between GB wind power output (%) and the </w:t>
      </w:r>
      <w:r w:rsidR="00432DDA">
        <w:t xml:space="preserve">maximum </w:t>
      </w:r>
      <w:r>
        <w:t>number of consecutive days below this level for various turbine hub heights</w:t>
      </w:r>
    </w:p>
    <w:p w14:paraId="3AB2C959" w14:textId="559B0417" w:rsidR="00A65C56" w:rsidRDefault="00A65C56" w:rsidP="00A65C56">
      <w:pPr>
        <w:rPr>
          <w:b/>
          <w:bCs/>
          <w:sz w:val="24"/>
          <w:szCs w:val="24"/>
        </w:rPr>
      </w:pPr>
      <w:r w:rsidRPr="000E2313">
        <w:rPr>
          <w:b/>
          <w:bCs/>
          <w:sz w:val="24"/>
          <w:szCs w:val="24"/>
        </w:rPr>
        <w:t>7 Discussion</w:t>
      </w:r>
    </w:p>
    <w:p w14:paraId="02062401" w14:textId="74ADE292" w:rsidR="00741A93" w:rsidRPr="00EB7B50" w:rsidRDefault="00755E2B">
      <w:pPr>
        <w:rPr>
          <w:sz w:val="24"/>
          <w:szCs w:val="24"/>
        </w:rPr>
      </w:pPr>
      <w:r w:rsidRPr="00EB7B50">
        <w:rPr>
          <w:sz w:val="24"/>
          <w:szCs w:val="24"/>
        </w:rPr>
        <w:t xml:space="preserve">Although it was probably unintended, the more onerous planning laws in England and Wales has led to a proliferation of onshore wind in Scotland because </w:t>
      </w:r>
      <w:r w:rsidR="00973E7C" w:rsidRPr="00EB7B50">
        <w:rPr>
          <w:sz w:val="24"/>
          <w:szCs w:val="24"/>
        </w:rPr>
        <w:t xml:space="preserve">of looser planning requirements and </w:t>
      </w:r>
      <w:r w:rsidRPr="00EB7B50">
        <w:rPr>
          <w:sz w:val="24"/>
          <w:szCs w:val="24"/>
        </w:rPr>
        <w:t xml:space="preserve">proactive support </w:t>
      </w:r>
      <w:r w:rsidR="00973E7C" w:rsidRPr="00EB7B50">
        <w:rPr>
          <w:sz w:val="24"/>
          <w:szCs w:val="24"/>
        </w:rPr>
        <w:t>for renewable energy</w:t>
      </w:r>
      <w:r w:rsidR="00CD064F" w:rsidRPr="00EB7B50">
        <w:rPr>
          <w:sz w:val="24"/>
          <w:szCs w:val="24"/>
        </w:rPr>
        <w:t xml:space="preserve"> by</w:t>
      </w:r>
      <w:r w:rsidRPr="00EB7B50">
        <w:rPr>
          <w:sz w:val="24"/>
          <w:szCs w:val="24"/>
        </w:rPr>
        <w:t xml:space="preserve"> the Scottish Government.  This has </w:t>
      </w:r>
      <w:r w:rsidR="00986E25">
        <w:rPr>
          <w:sz w:val="24"/>
          <w:szCs w:val="24"/>
        </w:rPr>
        <w:t>caused</w:t>
      </w:r>
      <w:r w:rsidRPr="00EB7B50">
        <w:rPr>
          <w:sz w:val="24"/>
          <w:szCs w:val="24"/>
        </w:rPr>
        <w:t xml:space="preserve">, and will continue to </w:t>
      </w:r>
      <w:r w:rsidR="00986E25">
        <w:rPr>
          <w:sz w:val="24"/>
          <w:szCs w:val="24"/>
        </w:rPr>
        <w:t>cause</w:t>
      </w:r>
      <w:r w:rsidRPr="00EB7B50">
        <w:rPr>
          <w:sz w:val="24"/>
          <w:szCs w:val="24"/>
        </w:rPr>
        <w:t xml:space="preserve">, </w:t>
      </w:r>
      <w:r w:rsidR="00973E7C" w:rsidRPr="00EB7B50">
        <w:rPr>
          <w:sz w:val="24"/>
          <w:szCs w:val="24"/>
        </w:rPr>
        <w:t>for much of each year</w:t>
      </w:r>
      <w:r w:rsidR="00CD064F" w:rsidRPr="00EB7B50">
        <w:rPr>
          <w:sz w:val="24"/>
          <w:szCs w:val="24"/>
        </w:rPr>
        <w:t xml:space="preserve"> at least</w:t>
      </w:r>
      <w:r w:rsidR="00973E7C" w:rsidRPr="00EB7B50">
        <w:rPr>
          <w:sz w:val="24"/>
          <w:szCs w:val="24"/>
        </w:rPr>
        <w:t>,</w:t>
      </w:r>
      <w:r w:rsidRPr="00EB7B50">
        <w:rPr>
          <w:sz w:val="24"/>
          <w:szCs w:val="24"/>
        </w:rPr>
        <w:t xml:space="preserve"> a distortion in the flow of power from remote areas of Scotland</w:t>
      </w:r>
      <w:r w:rsidR="00973E7C" w:rsidRPr="00EB7B50">
        <w:rPr>
          <w:sz w:val="24"/>
          <w:szCs w:val="24"/>
        </w:rPr>
        <w:t>, where win</w:t>
      </w:r>
      <w:r w:rsidR="00CD064F" w:rsidRPr="00EB7B50">
        <w:rPr>
          <w:sz w:val="24"/>
          <w:szCs w:val="24"/>
        </w:rPr>
        <w:t>d farms</w:t>
      </w:r>
      <w:r w:rsidR="00973E7C" w:rsidRPr="00EB7B50">
        <w:rPr>
          <w:sz w:val="24"/>
          <w:szCs w:val="24"/>
        </w:rPr>
        <w:t xml:space="preserve"> are </w:t>
      </w:r>
      <w:r w:rsidR="00CD064F" w:rsidRPr="00EB7B50">
        <w:rPr>
          <w:sz w:val="24"/>
          <w:szCs w:val="24"/>
        </w:rPr>
        <w:t xml:space="preserve">usually </w:t>
      </w:r>
      <w:r w:rsidR="00973E7C" w:rsidRPr="00EB7B50">
        <w:rPr>
          <w:sz w:val="24"/>
          <w:szCs w:val="24"/>
        </w:rPr>
        <w:t>cited,</w:t>
      </w:r>
      <w:r w:rsidRPr="00EB7B50">
        <w:rPr>
          <w:sz w:val="24"/>
          <w:szCs w:val="24"/>
        </w:rPr>
        <w:t xml:space="preserve"> to where demand exists in England and Wales</w:t>
      </w:r>
      <w:r w:rsidR="00973E7C" w:rsidRPr="00EB7B50">
        <w:rPr>
          <w:sz w:val="24"/>
          <w:szCs w:val="24"/>
        </w:rPr>
        <w:t xml:space="preserve">.  </w:t>
      </w:r>
    </w:p>
    <w:p w14:paraId="78DF35F7" w14:textId="32AC8103" w:rsidR="006F7431" w:rsidRPr="00EB7B50" w:rsidRDefault="00CD064F">
      <w:pPr>
        <w:rPr>
          <w:sz w:val="24"/>
          <w:szCs w:val="24"/>
        </w:rPr>
      </w:pPr>
      <w:r w:rsidRPr="00EB7B50">
        <w:rPr>
          <w:sz w:val="24"/>
          <w:szCs w:val="24"/>
        </w:rPr>
        <w:t xml:space="preserve">This distortion has already led to </w:t>
      </w:r>
      <w:r w:rsidR="007D0B6E" w:rsidRPr="00EB7B50">
        <w:rPr>
          <w:sz w:val="24"/>
          <w:szCs w:val="24"/>
        </w:rPr>
        <w:t xml:space="preserve">transmission network </w:t>
      </w:r>
      <w:r w:rsidRPr="00EB7B50">
        <w:rPr>
          <w:sz w:val="24"/>
          <w:szCs w:val="24"/>
        </w:rPr>
        <w:t>constraints</w:t>
      </w:r>
      <w:r w:rsidR="00ED5D9C">
        <w:rPr>
          <w:sz w:val="24"/>
          <w:szCs w:val="24"/>
        </w:rPr>
        <w:t xml:space="preserve"> for</w:t>
      </w:r>
      <w:r w:rsidRPr="00EB7B50">
        <w:rPr>
          <w:sz w:val="24"/>
          <w:szCs w:val="24"/>
        </w:rPr>
        <w:t xml:space="preserve"> which the consumer </w:t>
      </w:r>
      <w:r w:rsidR="007D0B6E" w:rsidRPr="00EB7B50">
        <w:rPr>
          <w:sz w:val="24"/>
          <w:szCs w:val="24"/>
        </w:rPr>
        <w:t xml:space="preserve">pays via their electricity bill, but with the </w:t>
      </w:r>
      <w:r w:rsidR="00597BB2">
        <w:rPr>
          <w:sz w:val="24"/>
          <w:szCs w:val="24"/>
        </w:rPr>
        <w:t xml:space="preserve">predicted </w:t>
      </w:r>
      <w:r w:rsidR="007D0B6E" w:rsidRPr="00EB7B50">
        <w:rPr>
          <w:sz w:val="24"/>
          <w:szCs w:val="24"/>
        </w:rPr>
        <w:t>level of future expansion of onshore wind in Scotland and offshore wind in England the transmission network will require significant level</w:t>
      </w:r>
      <w:r w:rsidR="00986E25">
        <w:rPr>
          <w:sz w:val="24"/>
          <w:szCs w:val="24"/>
        </w:rPr>
        <w:t>s</w:t>
      </w:r>
      <w:r w:rsidR="007D0B6E" w:rsidRPr="00EB7B50">
        <w:rPr>
          <w:sz w:val="24"/>
          <w:szCs w:val="24"/>
        </w:rPr>
        <w:t xml:space="preserve"> of capital expenditure over the next decade or more to be able to utilise all this additional energy.  </w:t>
      </w:r>
    </w:p>
    <w:p w14:paraId="2C15E04B" w14:textId="62D0DAB9" w:rsidR="006F7431" w:rsidRPr="00EB7B50" w:rsidRDefault="006F7431">
      <w:pPr>
        <w:rPr>
          <w:sz w:val="24"/>
          <w:szCs w:val="24"/>
        </w:rPr>
      </w:pPr>
      <w:r w:rsidRPr="00EB7B50">
        <w:rPr>
          <w:sz w:val="24"/>
          <w:szCs w:val="24"/>
        </w:rPr>
        <w:t>H</w:t>
      </w:r>
      <w:r w:rsidR="00CF39D3" w:rsidRPr="00EB7B50">
        <w:rPr>
          <w:sz w:val="24"/>
          <w:szCs w:val="24"/>
        </w:rPr>
        <w:t xml:space="preserve">ere lies the </w:t>
      </w:r>
      <w:r w:rsidRPr="00EB7B50">
        <w:rPr>
          <w:sz w:val="24"/>
          <w:szCs w:val="24"/>
        </w:rPr>
        <w:t xml:space="preserve">rub: the </w:t>
      </w:r>
      <w:r w:rsidR="00CF39D3" w:rsidRPr="00EB7B50">
        <w:rPr>
          <w:sz w:val="24"/>
          <w:szCs w:val="24"/>
        </w:rPr>
        <w:t>unintended consequence – whoever imagined that support for renewable electricity would lead to the wholesale expansion of</w:t>
      </w:r>
      <w:r w:rsidRPr="00EB7B50">
        <w:rPr>
          <w:sz w:val="24"/>
          <w:szCs w:val="24"/>
        </w:rPr>
        <w:t xml:space="preserve"> </w:t>
      </w:r>
      <w:r w:rsidR="00CF39D3" w:rsidRPr="00EB7B50">
        <w:rPr>
          <w:sz w:val="24"/>
          <w:szCs w:val="24"/>
        </w:rPr>
        <w:t xml:space="preserve">400kV overhead pylon </w:t>
      </w:r>
      <w:r w:rsidRPr="00EB7B50">
        <w:rPr>
          <w:sz w:val="24"/>
          <w:szCs w:val="24"/>
        </w:rPr>
        <w:t xml:space="preserve">transmission </w:t>
      </w:r>
      <w:r w:rsidR="00CF39D3" w:rsidRPr="00EB7B50">
        <w:rPr>
          <w:sz w:val="24"/>
          <w:szCs w:val="24"/>
        </w:rPr>
        <w:t xml:space="preserve">lines </w:t>
      </w:r>
      <w:r w:rsidRPr="00EB7B50">
        <w:rPr>
          <w:sz w:val="24"/>
          <w:szCs w:val="24"/>
        </w:rPr>
        <w:t>simply because the existing transmission system is a) in the wrong place and b) insufficiently rated to carry all this renewable electricity</w:t>
      </w:r>
      <w:r w:rsidR="00CF39D3" w:rsidRPr="00EB7B50">
        <w:rPr>
          <w:sz w:val="24"/>
          <w:szCs w:val="24"/>
        </w:rPr>
        <w:t>.</w:t>
      </w:r>
      <w:r w:rsidRPr="00EB7B50">
        <w:rPr>
          <w:sz w:val="24"/>
          <w:szCs w:val="24"/>
        </w:rPr>
        <w:t xml:space="preserve">  And while many people </w:t>
      </w:r>
      <w:r w:rsidR="007C7603" w:rsidRPr="00EB7B50">
        <w:rPr>
          <w:sz w:val="24"/>
          <w:szCs w:val="24"/>
        </w:rPr>
        <w:t xml:space="preserve">may </w:t>
      </w:r>
      <w:r w:rsidRPr="00EB7B50">
        <w:rPr>
          <w:sz w:val="24"/>
          <w:szCs w:val="24"/>
        </w:rPr>
        <w:t>support the expansion of onshore wind farms</w:t>
      </w:r>
      <w:r w:rsidR="007C7603" w:rsidRPr="00EB7B50">
        <w:rPr>
          <w:sz w:val="24"/>
          <w:szCs w:val="24"/>
        </w:rPr>
        <w:t xml:space="preserve"> </w:t>
      </w:r>
      <w:r w:rsidRPr="00EB7B50">
        <w:rPr>
          <w:sz w:val="24"/>
          <w:szCs w:val="24"/>
        </w:rPr>
        <w:t>– providing they do not live close to an intended site, very few, if any, would wish to live in proximity to an overhead transmission network.</w:t>
      </w:r>
    </w:p>
    <w:p w14:paraId="35A40EB3" w14:textId="51C67A9C" w:rsidR="008D45A0" w:rsidRPr="00EB7B50" w:rsidRDefault="00E5636E">
      <w:pPr>
        <w:rPr>
          <w:sz w:val="24"/>
          <w:szCs w:val="24"/>
        </w:rPr>
      </w:pPr>
      <w:r w:rsidRPr="00EB7B50">
        <w:rPr>
          <w:sz w:val="24"/>
          <w:szCs w:val="24"/>
        </w:rPr>
        <w:t>What Figure 1 seeks to do is to illustrate the intermittent and seasonal nature of electricity generated from wind</w:t>
      </w:r>
      <w:r w:rsidR="008D45A0" w:rsidRPr="00EB7B50">
        <w:rPr>
          <w:sz w:val="24"/>
          <w:szCs w:val="24"/>
        </w:rPr>
        <w:t xml:space="preserve">.  The graph, while based on actual generation </w:t>
      </w:r>
      <w:r w:rsidR="004E7547" w:rsidRPr="00EB7B50">
        <w:rPr>
          <w:sz w:val="24"/>
          <w:szCs w:val="24"/>
        </w:rPr>
        <w:t xml:space="preserve">information </w:t>
      </w:r>
      <w:r w:rsidR="008D45A0" w:rsidRPr="00EB7B50">
        <w:rPr>
          <w:sz w:val="24"/>
          <w:szCs w:val="24"/>
        </w:rPr>
        <w:t xml:space="preserve">from </w:t>
      </w:r>
      <w:proofErr w:type="spellStart"/>
      <w:r w:rsidR="008D45A0" w:rsidRPr="00EB7B50">
        <w:rPr>
          <w:sz w:val="24"/>
          <w:szCs w:val="24"/>
        </w:rPr>
        <w:t>Elexon</w:t>
      </w:r>
      <w:proofErr w:type="spellEnd"/>
      <w:r w:rsidR="008D45A0" w:rsidRPr="00EB7B50">
        <w:rPr>
          <w:sz w:val="24"/>
          <w:szCs w:val="24"/>
        </w:rPr>
        <w:t xml:space="preserve">, combines onshore and offshore </w:t>
      </w:r>
      <w:r w:rsidR="00315CF5">
        <w:rPr>
          <w:sz w:val="24"/>
          <w:szCs w:val="24"/>
        </w:rPr>
        <w:t xml:space="preserve">wind </w:t>
      </w:r>
      <w:r w:rsidR="008D45A0" w:rsidRPr="00EB7B50">
        <w:rPr>
          <w:sz w:val="24"/>
          <w:szCs w:val="24"/>
        </w:rPr>
        <w:t>power and therefore presents a more positive picture than what would have been available from onshore wind alone</w:t>
      </w:r>
      <w:r w:rsidR="00315CF5">
        <w:rPr>
          <w:sz w:val="24"/>
          <w:szCs w:val="24"/>
        </w:rPr>
        <w:t>,</w:t>
      </w:r>
      <w:r w:rsidR="008D45A0" w:rsidRPr="00EB7B50">
        <w:rPr>
          <w:sz w:val="24"/>
          <w:szCs w:val="24"/>
        </w:rPr>
        <w:t xml:space="preserve"> because offshore wind power is sustained at higher levels and offers a more secure supply compared to that onshore.</w:t>
      </w:r>
    </w:p>
    <w:p w14:paraId="192E97AA" w14:textId="04489AAF" w:rsidR="007C7603" w:rsidRDefault="008363DF">
      <w:pPr>
        <w:rPr>
          <w:sz w:val="24"/>
          <w:szCs w:val="24"/>
        </w:rPr>
      </w:pPr>
      <w:r w:rsidRPr="00EB7B50">
        <w:rPr>
          <w:sz w:val="24"/>
          <w:szCs w:val="24"/>
        </w:rPr>
        <w:t xml:space="preserve">What </w:t>
      </w:r>
      <w:r w:rsidR="004E7547" w:rsidRPr="00EB7B50">
        <w:rPr>
          <w:sz w:val="24"/>
          <w:szCs w:val="24"/>
        </w:rPr>
        <w:t>this graph</w:t>
      </w:r>
      <w:r w:rsidRPr="00EB7B50">
        <w:rPr>
          <w:sz w:val="24"/>
          <w:szCs w:val="24"/>
        </w:rPr>
        <w:t xml:space="preserve"> does highlight though, is the effect large scale weather patterns have both on the seasonal nature of wind power (winter to summer) and also the characteristic shape </w:t>
      </w:r>
      <w:r w:rsidR="00546BD7" w:rsidRPr="00EB7B50">
        <w:rPr>
          <w:sz w:val="24"/>
          <w:szCs w:val="24"/>
        </w:rPr>
        <w:t>of wind power.</w:t>
      </w:r>
      <w:r w:rsidR="009E605F" w:rsidRPr="00EB7B50">
        <w:rPr>
          <w:sz w:val="24"/>
          <w:szCs w:val="24"/>
        </w:rPr>
        <w:t xml:space="preserve"> </w:t>
      </w:r>
      <w:r w:rsidR="00226E52">
        <w:rPr>
          <w:sz w:val="24"/>
          <w:szCs w:val="24"/>
        </w:rPr>
        <w:t xml:space="preserve"> In this case the winter period is typical of a period of lower electricity demand where high pressure is centred over France and Spain with low pressure over Iceland.  This stronger than average pressure difference across the North Atlantic resembles the positive phase of the N</w:t>
      </w:r>
      <w:r w:rsidR="00226E52">
        <w:t xml:space="preserve">orth </w:t>
      </w:r>
      <w:r w:rsidR="00226E52" w:rsidRPr="00226E52">
        <w:rPr>
          <w:sz w:val="24"/>
          <w:szCs w:val="24"/>
        </w:rPr>
        <w:t>A</w:t>
      </w:r>
      <w:r w:rsidRPr="00226E52">
        <w:rPr>
          <w:sz w:val="24"/>
          <w:szCs w:val="24"/>
        </w:rPr>
        <w:t>tlantic Oscillation</w:t>
      </w:r>
      <w:r>
        <w:rPr>
          <w:rStyle w:val="EndnoteReference"/>
        </w:rPr>
        <w:endnoteReference w:id="17"/>
      </w:r>
      <w:r>
        <w:t xml:space="preserve"> </w:t>
      </w:r>
      <w:r w:rsidR="000733E9">
        <w:t xml:space="preserve">(NAO) </w:t>
      </w:r>
      <w:r w:rsidR="00226E52" w:rsidRPr="00226E52">
        <w:rPr>
          <w:sz w:val="24"/>
          <w:szCs w:val="24"/>
        </w:rPr>
        <w:t>with associated stronger westerly winds and higher air temperatures</w:t>
      </w:r>
      <w:r w:rsidR="00226E52">
        <w:rPr>
          <w:sz w:val="24"/>
          <w:szCs w:val="24"/>
        </w:rPr>
        <w:t>.  The summer phase, by comparison</w:t>
      </w:r>
      <w:r w:rsidR="00A36761">
        <w:rPr>
          <w:sz w:val="24"/>
          <w:szCs w:val="24"/>
        </w:rPr>
        <w:t>,</w:t>
      </w:r>
      <w:r w:rsidR="00226E52">
        <w:rPr>
          <w:sz w:val="24"/>
          <w:szCs w:val="24"/>
        </w:rPr>
        <w:t xml:space="preserve"> typically </w:t>
      </w:r>
      <w:r w:rsidR="00A36761">
        <w:rPr>
          <w:sz w:val="24"/>
          <w:szCs w:val="24"/>
        </w:rPr>
        <w:t>sees</w:t>
      </w:r>
      <w:r w:rsidR="00226E52">
        <w:rPr>
          <w:sz w:val="24"/>
          <w:szCs w:val="24"/>
        </w:rPr>
        <w:t xml:space="preserve"> weaker wind</w:t>
      </w:r>
      <w:r w:rsidR="00A36761">
        <w:rPr>
          <w:sz w:val="24"/>
          <w:szCs w:val="24"/>
        </w:rPr>
        <w:t xml:space="preserve"> speeds and warmer temperature and hence lower air density.  As equation 1 shows, both factors combine to reduce the output power from wind turbines</w:t>
      </w:r>
      <w:r w:rsidR="00986E25">
        <w:rPr>
          <w:sz w:val="24"/>
          <w:szCs w:val="24"/>
        </w:rPr>
        <w:t xml:space="preserve"> in the summer months</w:t>
      </w:r>
      <w:r w:rsidR="00A36761">
        <w:rPr>
          <w:sz w:val="24"/>
          <w:szCs w:val="24"/>
        </w:rPr>
        <w:t>.</w:t>
      </w:r>
    </w:p>
    <w:p w14:paraId="3BBCDA1F" w14:textId="136B6171" w:rsidR="00013893" w:rsidRDefault="00A36761">
      <w:pPr>
        <w:rPr>
          <w:sz w:val="24"/>
          <w:szCs w:val="24"/>
        </w:rPr>
      </w:pPr>
      <w:r>
        <w:rPr>
          <w:sz w:val="24"/>
          <w:szCs w:val="24"/>
        </w:rPr>
        <w:t xml:space="preserve">Figures 2 and 3 take a different approach – seeking to examine onshore wind alone.  Here, a simple model of a wind turbine </w:t>
      </w:r>
      <w:r w:rsidR="00000F3C">
        <w:rPr>
          <w:sz w:val="24"/>
          <w:szCs w:val="24"/>
        </w:rPr>
        <w:t>is</w:t>
      </w:r>
      <w:r>
        <w:rPr>
          <w:sz w:val="24"/>
          <w:szCs w:val="24"/>
        </w:rPr>
        <w:t xml:space="preserve"> used to represent the GB onshore wind fleet</w:t>
      </w:r>
      <w:r w:rsidR="00A704E2">
        <w:rPr>
          <w:sz w:val="24"/>
          <w:szCs w:val="24"/>
        </w:rPr>
        <w:t>, which together with</w:t>
      </w:r>
      <w:r w:rsidR="00E92C9D">
        <w:rPr>
          <w:sz w:val="24"/>
          <w:szCs w:val="24"/>
        </w:rPr>
        <w:t xml:space="preserve"> the GB daily mean wind speed </w:t>
      </w:r>
      <w:r w:rsidR="00A704E2">
        <w:rPr>
          <w:sz w:val="24"/>
          <w:szCs w:val="24"/>
        </w:rPr>
        <w:t>is</w:t>
      </w:r>
      <w:r w:rsidR="00E92C9D">
        <w:rPr>
          <w:sz w:val="24"/>
          <w:szCs w:val="24"/>
        </w:rPr>
        <w:t xml:space="preserve"> used to calculate the % onshore wind fleet </w:t>
      </w:r>
      <w:r w:rsidR="006F240C">
        <w:rPr>
          <w:sz w:val="24"/>
          <w:szCs w:val="24"/>
        </w:rPr>
        <w:t xml:space="preserve">power </w:t>
      </w:r>
      <w:r w:rsidR="00E92C9D">
        <w:rPr>
          <w:sz w:val="24"/>
          <w:szCs w:val="24"/>
        </w:rPr>
        <w:t xml:space="preserve">output </w:t>
      </w:r>
      <w:r w:rsidR="00A704E2">
        <w:rPr>
          <w:sz w:val="24"/>
          <w:szCs w:val="24"/>
        </w:rPr>
        <w:t>for the whole of</w:t>
      </w:r>
      <w:r w:rsidR="00E92C9D">
        <w:rPr>
          <w:sz w:val="24"/>
          <w:szCs w:val="24"/>
        </w:rPr>
        <w:t xml:space="preserve"> 2022.</w:t>
      </w:r>
      <w:r w:rsidR="00EA629C">
        <w:rPr>
          <w:sz w:val="24"/>
          <w:szCs w:val="24"/>
        </w:rPr>
        <w:t xml:space="preserve">  </w:t>
      </w:r>
    </w:p>
    <w:p w14:paraId="10CB7681" w14:textId="31D3E6F1" w:rsidR="00A36761" w:rsidRDefault="00EA629C">
      <w:pPr>
        <w:rPr>
          <w:sz w:val="24"/>
          <w:szCs w:val="24"/>
        </w:rPr>
      </w:pPr>
      <w:r>
        <w:rPr>
          <w:sz w:val="24"/>
          <w:szCs w:val="24"/>
        </w:rPr>
        <w:t xml:space="preserve">Figure 2 </w:t>
      </w:r>
      <w:r w:rsidR="005C14A0">
        <w:rPr>
          <w:sz w:val="24"/>
          <w:szCs w:val="24"/>
        </w:rPr>
        <w:t>illustrates two points</w:t>
      </w:r>
      <w:r w:rsidR="00ED5D9C">
        <w:rPr>
          <w:sz w:val="24"/>
          <w:szCs w:val="24"/>
        </w:rPr>
        <w:t>;</w:t>
      </w:r>
      <w:r w:rsidR="005C14A0">
        <w:rPr>
          <w:sz w:val="24"/>
          <w:szCs w:val="24"/>
        </w:rPr>
        <w:t xml:space="preserve"> a) the </w:t>
      </w:r>
      <w:r w:rsidR="00013893">
        <w:rPr>
          <w:sz w:val="24"/>
          <w:szCs w:val="24"/>
        </w:rPr>
        <w:t xml:space="preserve">general </w:t>
      </w:r>
      <w:r w:rsidR="005C14A0">
        <w:rPr>
          <w:sz w:val="24"/>
          <w:szCs w:val="24"/>
        </w:rPr>
        <w:t xml:space="preserve">under-delivery </w:t>
      </w:r>
      <w:r w:rsidR="00986E25">
        <w:rPr>
          <w:sz w:val="24"/>
          <w:szCs w:val="24"/>
        </w:rPr>
        <w:t>from</w:t>
      </w:r>
      <w:r w:rsidR="005C14A0">
        <w:rPr>
          <w:sz w:val="24"/>
          <w:szCs w:val="24"/>
        </w:rPr>
        <w:t xml:space="preserve"> onshore wind</w:t>
      </w:r>
      <w:r w:rsidR="00013893">
        <w:rPr>
          <w:sz w:val="24"/>
          <w:szCs w:val="24"/>
        </w:rPr>
        <w:t xml:space="preserve"> in so far as although the GB capacity of onshore wind was 13033MW (in 2021, from Table 1)</w:t>
      </w:r>
      <w:r w:rsidR="006F240C">
        <w:rPr>
          <w:sz w:val="24"/>
          <w:szCs w:val="24"/>
        </w:rPr>
        <w:t>,</w:t>
      </w:r>
      <w:r w:rsidR="00013893">
        <w:rPr>
          <w:sz w:val="24"/>
          <w:szCs w:val="24"/>
        </w:rPr>
        <w:t xml:space="preserve"> for around 10 days </w:t>
      </w:r>
      <w:r w:rsidR="009A7DC0">
        <w:rPr>
          <w:sz w:val="24"/>
          <w:szCs w:val="24"/>
        </w:rPr>
        <w:t>of the year</w:t>
      </w:r>
      <w:r w:rsidR="00013893">
        <w:rPr>
          <w:sz w:val="24"/>
          <w:szCs w:val="24"/>
        </w:rPr>
        <w:t xml:space="preserve"> the </w:t>
      </w:r>
      <w:r w:rsidR="00315CF5">
        <w:rPr>
          <w:sz w:val="24"/>
          <w:szCs w:val="24"/>
        </w:rPr>
        <w:t>GB wind fleet</w:t>
      </w:r>
      <w:r w:rsidR="00013893">
        <w:rPr>
          <w:sz w:val="24"/>
          <w:szCs w:val="24"/>
        </w:rPr>
        <w:t xml:space="preserve"> output failed to exceed </w:t>
      </w:r>
      <w:r w:rsidR="009A7DC0">
        <w:rPr>
          <w:sz w:val="24"/>
          <w:szCs w:val="24"/>
        </w:rPr>
        <w:t>one tenth of the output capability</w:t>
      </w:r>
      <w:r w:rsidR="00ED5D9C">
        <w:rPr>
          <w:sz w:val="24"/>
          <w:szCs w:val="24"/>
        </w:rPr>
        <w:t xml:space="preserve"> and</w:t>
      </w:r>
      <w:r w:rsidR="00013893">
        <w:rPr>
          <w:sz w:val="24"/>
          <w:szCs w:val="24"/>
        </w:rPr>
        <w:t xml:space="preserve"> </w:t>
      </w:r>
      <w:r w:rsidR="00ED5D9C">
        <w:rPr>
          <w:sz w:val="24"/>
          <w:szCs w:val="24"/>
        </w:rPr>
        <w:t>i</w:t>
      </w:r>
      <w:r w:rsidR="009A7DC0">
        <w:rPr>
          <w:sz w:val="24"/>
          <w:szCs w:val="24"/>
        </w:rPr>
        <w:t>n a similar manner,</w:t>
      </w:r>
      <w:r w:rsidR="00013893">
        <w:rPr>
          <w:sz w:val="24"/>
          <w:szCs w:val="24"/>
        </w:rPr>
        <w:t xml:space="preserve"> for over 80 days</w:t>
      </w:r>
      <w:r w:rsidR="006F240C">
        <w:rPr>
          <w:sz w:val="24"/>
          <w:szCs w:val="24"/>
        </w:rPr>
        <w:t>,</w:t>
      </w:r>
      <w:r w:rsidR="00013893">
        <w:rPr>
          <w:sz w:val="24"/>
          <w:szCs w:val="24"/>
        </w:rPr>
        <w:t xml:space="preserve"> the total output failed to </w:t>
      </w:r>
      <w:r w:rsidR="009A7DC0">
        <w:rPr>
          <w:sz w:val="24"/>
          <w:szCs w:val="24"/>
        </w:rPr>
        <w:t xml:space="preserve">reach </w:t>
      </w:r>
      <w:r w:rsidR="00013893">
        <w:rPr>
          <w:sz w:val="24"/>
          <w:szCs w:val="24"/>
        </w:rPr>
        <w:t>60% of the combined capability</w:t>
      </w:r>
      <w:r w:rsidR="009A7DC0">
        <w:rPr>
          <w:sz w:val="24"/>
          <w:szCs w:val="24"/>
        </w:rPr>
        <w:t>, and b) how increasing the hub height helps mitigate</w:t>
      </w:r>
      <w:r w:rsidR="00432DDA">
        <w:rPr>
          <w:sz w:val="24"/>
          <w:szCs w:val="24"/>
        </w:rPr>
        <w:t xml:space="preserve"> the level of under-delivery, but, more importantly, provides the developer with a larger capacity turbine so that more energy (MWh) can be delivered from the same wind speed.</w:t>
      </w:r>
      <w:r w:rsidR="009A7DC0">
        <w:rPr>
          <w:sz w:val="24"/>
          <w:szCs w:val="24"/>
        </w:rPr>
        <w:t xml:space="preserve"> </w:t>
      </w:r>
    </w:p>
    <w:p w14:paraId="5E7EB6FB" w14:textId="367EC2FA" w:rsidR="00F17695" w:rsidRDefault="00432DDA">
      <w:pPr>
        <w:rPr>
          <w:sz w:val="24"/>
          <w:szCs w:val="24"/>
        </w:rPr>
      </w:pPr>
      <w:r>
        <w:rPr>
          <w:sz w:val="24"/>
          <w:szCs w:val="24"/>
        </w:rPr>
        <w:t>Figure 3, using the same approach, examine</w:t>
      </w:r>
      <w:r w:rsidR="00986E25">
        <w:rPr>
          <w:sz w:val="24"/>
          <w:szCs w:val="24"/>
        </w:rPr>
        <w:t>s</w:t>
      </w:r>
      <w:r>
        <w:rPr>
          <w:sz w:val="24"/>
          <w:szCs w:val="24"/>
        </w:rPr>
        <w:t xml:space="preserve"> the number of consecutive days the combined GB </w:t>
      </w:r>
      <w:r w:rsidR="00315CF5">
        <w:rPr>
          <w:sz w:val="24"/>
          <w:szCs w:val="24"/>
        </w:rPr>
        <w:t xml:space="preserve">onshore </w:t>
      </w:r>
      <w:r>
        <w:rPr>
          <w:sz w:val="24"/>
          <w:szCs w:val="24"/>
        </w:rPr>
        <w:t>output power failed to exceed a particular level during 2022</w:t>
      </w:r>
      <w:r w:rsidR="00FB3C80">
        <w:rPr>
          <w:sz w:val="24"/>
          <w:szCs w:val="24"/>
        </w:rPr>
        <w:t>.</w:t>
      </w:r>
      <w:r>
        <w:rPr>
          <w:sz w:val="24"/>
          <w:szCs w:val="24"/>
        </w:rPr>
        <w:t xml:space="preserve"> </w:t>
      </w:r>
      <w:r w:rsidR="00E17F62">
        <w:rPr>
          <w:sz w:val="24"/>
          <w:szCs w:val="24"/>
        </w:rPr>
        <w:t xml:space="preserve">The </w:t>
      </w:r>
      <w:r w:rsidR="00F17695">
        <w:rPr>
          <w:sz w:val="24"/>
          <w:szCs w:val="24"/>
        </w:rPr>
        <w:t>output</w:t>
      </w:r>
      <w:r w:rsidR="00E17F62">
        <w:rPr>
          <w:sz w:val="24"/>
          <w:szCs w:val="24"/>
        </w:rPr>
        <w:t xml:space="preserve"> </w:t>
      </w:r>
      <w:r w:rsidR="00F17695">
        <w:rPr>
          <w:sz w:val="24"/>
          <w:szCs w:val="24"/>
        </w:rPr>
        <w:t xml:space="preserve">here relates to </w:t>
      </w:r>
      <w:r w:rsidR="00E17F62">
        <w:rPr>
          <w:sz w:val="24"/>
          <w:szCs w:val="24"/>
        </w:rPr>
        <w:t xml:space="preserve">a </w:t>
      </w:r>
      <w:r w:rsidR="00F17695">
        <w:rPr>
          <w:sz w:val="24"/>
          <w:szCs w:val="24"/>
        </w:rPr>
        <w:t xml:space="preserve">particular </w:t>
      </w:r>
      <w:r w:rsidR="00E17F62">
        <w:rPr>
          <w:sz w:val="24"/>
          <w:szCs w:val="24"/>
        </w:rPr>
        <w:t xml:space="preserve">period </w:t>
      </w:r>
      <w:r w:rsidR="00F17695">
        <w:rPr>
          <w:sz w:val="24"/>
          <w:szCs w:val="24"/>
        </w:rPr>
        <w:t>in</w:t>
      </w:r>
      <w:r w:rsidR="00E17F62">
        <w:rPr>
          <w:sz w:val="24"/>
          <w:szCs w:val="24"/>
        </w:rPr>
        <w:t xml:space="preserve"> </w:t>
      </w:r>
      <w:r w:rsidR="00986E25">
        <w:rPr>
          <w:sz w:val="24"/>
          <w:szCs w:val="24"/>
        </w:rPr>
        <w:t>January</w:t>
      </w:r>
      <w:r w:rsidR="00E17F62">
        <w:rPr>
          <w:sz w:val="24"/>
          <w:szCs w:val="24"/>
        </w:rPr>
        <w:t xml:space="preserve"> 2022 </w:t>
      </w:r>
      <w:r w:rsidR="00F17695">
        <w:rPr>
          <w:sz w:val="24"/>
          <w:szCs w:val="24"/>
        </w:rPr>
        <w:t>during which the maximum number of consecutive days occurred.</w:t>
      </w:r>
    </w:p>
    <w:p w14:paraId="6B6E8AF1" w14:textId="08683B19" w:rsidR="00432DDA" w:rsidRDefault="00FB3C80">
      <w:pPr>
        <w:rPr>
          <w:sz w:val="24"/>
          <w:szCs w:val="24"/>
        </w:rPr>
      </w:pPr>
      <w:r>
        <w:rPr>
          <w:sz w:val="24"/>
          <w:szCs w:val="24"/>
        </w:rPr>
        <w:t>T</w:t>
      </w:r>
      <w:r w:rsidR="00432DDA">
        <w:rPr>
          <w:sz w:val="24"/>
          <w:szCs w:val="24"/>
        </w:rPr>
        <w:t>h</w:t>
      </w:r>
      <w:r w:rsidR="00ED5D9C">
        <w:rPr>
          <w:sz w:val="24"/>
          <w:szCs w:val="24"/>
        </w:rPr>
        <w:t>is latter</w:t>
      </w:r>
      <w:r w:rsidR="00432DDA">
        <w:rPr>
          <w:sz w:val="24"/>
          <w:szCs w:val="24"/>
        </w:rPr>
        <w:t xml:space="preserve"> result should</w:t>
      </w:r>
      <w:r w:rsidR="004826BA">
        <w:rPr>
          <w:sz w:val="24"/>
          <w:szCs w:val="24"/>
        </w:rPr>
        <w:t xml:space="preserve"> come as </w:t>
      </w:r>
      <w:r w:rsidR="000733E9">
        <w:rPr>
          <w:sz w:val="24"/>
          <w:szCs w:val="24"/>
        </w:rPr>
        <w:t>no</w:t>
      </w:r>
      <w:r w:rsidR="004826BA">
        <w:rPr>
          <w:sz w:val="24"/>
          <w:szCs w:val="24"/>
        </w:rPr>
        <w:t xml:space="preserve"> surprise</w:t>
      </w:r>
      <w:r w:rsidR="000733E9">
        <w:rPr>
          <w:sz w:val="24"/>
          <w:szCs w:val="24"/>
        </w:rPr>
        <w:t xml:space="preserve">, being down to a reversal in the large scale weather pattern </w:t>
      </w:r>
      <w:r w:rsidR="00F17695">
        <w:rPr>
          <w:sz w:val="24"/>
          <w:szCs w:val="24"/>
        </w:rPr>
        <w:t xml:space="preserve">over </w:t>
      </w:r>
      <w:r w:rsidR="00626035">
        <w:rPr>
          <w:sz w:val="24"/>
          <w:szCs w:val="24"/>
        </w:rPr>
        <w:t xml:space="preserve">north-western Europe </w:t>
      </w:r>
      <w:r w:rsidR="000733E9">
        <w:rPr>
          <w:sz w:val="24"/>
          <w:szCs w:val="24"/>
        </w:rPr>
        <w:t>– with high pressure extending from Russia and Scandinavia</w:t>
      </w:r>
      <w:r w:rsidR="00626035">
        <w:rPr>
          <w:sz w:val="24"/>
          <w:szCs w:val="24"/>
        </w:rPr>
        <w:t>,</w:t>
      </w:r>
      <w:r w:rsidR="000733E9">
        <w:rPr>
          <w:sz w:val="24"/>
          <w:szCs w:val="24"/>
        </w:rPr>
        <w:t xml:space="preserve"> and across GB</w:t>
      </w:r>
      <w:r w:rsidR="00986E25">
        <w:rPr>
          <w:sz w:val="24"/>
          <w:szCs w:val="24"/>
        </w:rPr>
        <w:t>,</w:t>
      </w:r>
      <w:r w:rsidR="000733E9">
        <w:rPr>
          <w:sz w:val="24"/>
          <w:szCs w:val="24"/>
        </w:rPr>
        <w:t xml:space="preserve"> with anomalous low pressure across southern Europe.  Such negative type NOA conditions </w:t>
      </w:r>
      <w:r w:rsidR="00E17F62">
        <w:rPr>
          <w:sz w:val="24"/>
          <w:szCs w:val="24"/>
        </w:rPr>
        <w:t xml:space="preserve">typically produce colder, calmer conditions </w:t>
      </w:r>
      <w:r w:rsidR="00F17695">
        <w:rPr>
          <w:sz w:val="24"/>
          <w:szCs w:val="24"/>
        </w:rPr>
        <w:t>over</w:t>
      </w:r>
      <w:r w:rsidR="00E17F62">
        <w:rPr>
          <w:sz w:val="24"/>
          <w:szCs w:val="24"/>
        </w:rPr>
        <w:t xml:space="preserve"> Northern Europe </w:t>
      </w:r>
      <w:r w:rsidR="00626035">
        <w:rPr>
          <w:sz w:val="24"/>
          <w:szCs w:val="24"/>
        </w:rPr>
        <w:t xml:space="preserve">along </w:t>
      </w:r>
      <w:r w:rsidR="00E17F62">
        <w:rPr>
          <w:sz w:val="24"/>
          <w:szCs w:val="24"/>
        </w:rPr>
        <w:t>with an easterly wind</w:t>
      </w:r>
      <w:r w:rsidR="00626035">
        <w:rPr>
          <w:sz w:val="24"/>
          <w:szCs w:val="24"/>
        </w:rPr>
        <w:t>,</w:t>
      </w:r>
      <w:r w:rsidR="00E17F62">
        <w:rPr>
          <w:sz w:val="24"/>
          <w:szCs w:val="24"/>
        </w:rPr>
        <w:t xml:space="preserve"> causing GB temperatures to fall close to or below freezing</w:t>
      </w:r>
      <w:r w:rsidR="00626035">
        <w:rPr>
          <w:sz w:val="24"/>
          <w:szCs w:val="24"/>
        </w:rPr>
        <w:t>, often for several days</w:t>
      </w:r>
      <w:r w:rsidR="00E17F62">
        <w:rPr>
          <w:sz w:val="24"/>
          <w:szCs w:val="24"/>
        </w:rPr>
        <w:t>.</w:t>
      </w:r>
    </w:p>
    <w:p w14:paraId="5AC275A5" w14:textId="6AA11697" w:rsidR="00F17695" w:rsidRDefault="00F17695">
      <w:pPr>
        <w:rPr>
          <w:sz w:val="24"/>
          <w:szCs w:val="24"/>
        </w:rPr>
      </w:pPr>
      <w:r>
        <w:rPr>
          <w:sz w:val="24"/>
          <w:szCs w:val="24"/>
        </w:rPr>
        <w:t>During such conditions wind power is lower than average across the whole of GB with the greatest reduction seen over Scotland</w:t>
      </w:r>
      <w:r w:rsidR="00626035">
        <w:rPr>
          <w:sz w:val="24"/>
          <w:szCs w:val="24"/>
        </w:rPr>
        <w:t xml:space="preserve"> (over 30% lower than average)</w:t>
      </w:r>
      <w:r>
        <w:rPr>
          <w:sz w:val="24"/>
          <w:szCs w:val="24"/>
        </w:rPr>
        <w:t xml:space="preserve">, where the majority of the GB </w:t>
      </w:r>
      <w:r w:rsidR="00ED5D9C">
        <w:rPr>
          <w:sz w:val="24"/>
          <w:szCs w:val="24"/>
        </w:rPr>
        <w:t xml:space="preserve">onshore </w:t>
      </w:r>
      <w:r>
        <w:rPr>
          <w:sz w:val="24"/>
          <w:szCs w:val="24"/>
        </w:rPr>
        <w:t>capacity is located.</w:t>
      </w:r>
      <w:r w:rsidR="00626035">
        <w:rPr>
          <w:rStyle w:val="EndnoteReference"/>
          <w:sz w:val="24"/>
          <w:szCs w:val="24"/>
        </w:rPr>
        <w:endnoteReference w:id="18"/>
      </w:r>
      <w:r w:rsidR="00626035">
        <w:rPr>
          <w:sz w:val="24"/>
          <w:szCs w:val="24"/>
        </w:rPr>
        <w:t xml:space="preserve">  Understandably, </w:t>
      </w:r>
      <w:r w:rsidR="007A749F">
        <w:rPr>
          <w:sz w:val="24"/>
          <w:szCs w:val="24"/>
        </w:rPr>
        <w:t xml:space="preserve">but rather perversely for the future role  renewable wind needs to play in displacing fossil-fuel generation, it is during periods such as the one described that GB sees the highest demand for electricity.  </w:t>
      </w:r>
    </w:p>
    <w:p w14:paraId="2D24C87D" w14:textId="53065608" w:rsidR="007A749F" w:rsidRDefault="007A749F">
      <w:pPr>
        <w:rPr>
          <w:sz w:val="24"/>
          <w:szCs w:val="24"/>
        </w:rPr>
      </w:pPr>
      <w:r>
        <w:rPr>
          <w:sz w:val="24"/>
          <w:szCs w:val="24"/>
        </w:rPr>
        <w:t xml:space="preserve">Scotland’s onshore wind fleet, even when expanded to 20GW, will be powerless under these cold, wintertime conditions during which, for </w:t>
      </w:r>
      <w:r w:rsidR="006F240C">
        <w:rPr>
          <w:sz w:val="24"/>
          <w:szCs w:val="24"/>
        </w:rPr>
        <w:t>one or more</w:t>
      </w:r>
      <w:r>
        <w:rPr>
          <w:sz w:val="24"/>
          <w:szCs w:val="24"/>
        </w:rPr>
        <w:t xml:space="preserve"> consecutive days, the demand for electricity is high </w:t>
      </w:r>
      <w:r w:rsidR="00B77121">
        <w:rPr>
          <w:sz w:val="24"/>
          <w:szCs w:val="24"/>
        </w:rPr>
        <w:t xml:space="preserve">while the output falls way short of contributing to </w:t>
      </w:r>
      <w:r w:rsidR="00986E25">
        <w:rPr>
          <w:sz w:val="24"/>
          <w:szCs w:val="24"/>
        </w:rPr>
        <w:t xml:space="preserve">help </w:t>
      </w:r>
      <w:r w:rsidR="00B77121">
        <w:rPr>
          <w:sz w:val="24"/>
          <w:szCs w:val="24"/>
        </w:rPr>
        <w:t xml:space="preserve">meet demand.  As Figure 3 also </w:t>
      </w:r>
      <w:r w:rsidR="00986E25">
        <w:rPr>
          <w:sz w:val="24"/>
          <w:szCs w:val="24"/>
        </w:rPr>
        <w:t>suggests</w:t>
      </w:r>
      <w:r w:rsidR="00ED5D9C">
        <w:rPr>
          <w:sz w:val="24"/>
          <w:szCs w:val="24"/>
        </w:rPr>
        <w:t>,</w:t>
      </w:r>
      <w:r w:rsidR="00B77121">
        <w:rPr>
          <w:sz w:val="24"/>
          <w:szCs w:val="24"/>
        </w:rPr>
        <w:t xml:space="preserve"> taller turbines provide little </w:t>
      </w:r>
      <w:r w:rsidR="00CD24AC">
        <w:rPr>
          <w:sz w:val="24"/>
          <w:szCs w:val="24"/>
        </w:rPr>
        <w:t>advantage</w:t>
      </w:r>
      <w:r w:rsidR="00B77121">
        <w:rPr>
          <w:sz w:val="24"/>
          <w:szCs w:val="24"/>
        </w:rPr>
        <w:t xml:space="preserve"> in these circumstances.</w:t>
      </w:r>
    </w:p>
    <w:p w14:paraId="10ECDF16" w14:textId="1405872F" w:rsidR="00B07F30" w:rsidRDefault="00CD24AC">
      <w:pPr>
        <w:rPr>
          <w:sz w:val="24"/>
          <w:szCs w:val="24"/>
        </w:rPr>
      </w:pPr>
      <w:r>
        <w:rPr>
          <w:sz w:val="24"/>
          <w:szCs w:val="24"/>
        </w:rPr>
        <w:t>At this stage</w:t>
      </w:r>
      <w:r w:rsidR="00225ADD">
        <w:rPr>
          <w:sz w:val="24"/>
          <w:szCs w:val="24"/>
        </w:rPr>
        <w:t xml:space="preserve"> and</w:t>
      </w:r>
      <w:r w:rsidR="00123781">
        <w:rPr>
          <w:sz w:val="24"/>
          <w:szCs w:val="24"/>
        </w:rPr>
        <w:t xml:space="preserve"> after making these comments,</w:t>
      </w:r>
      <w:r>
        <w:rPr>
          <w:sz w:val="24"/>
          <w:szCs w:val="24"/>
        </w:rPr>
        <w:t xml:space="preserve"> </w:t>
      </w:r>
      <w:r w:rsidR="00225ADD">
        <w:rPr>
          <w:sz w:val="24"/>
          <w:szCs w:val="24"/>
        </w:rPr>
        <w:t xml:space="preserve">and ignoring the fact that other research along similar lines presented more pessimistic outcomes, </w:t>
      </w:r>
      <w:r>
        <w:rPr>
          <w:sz w:val="24"/>
          <w:szCs w:val="24"/>
        </w:rPr>
        <w:t xml:space="preserve">a note of caution should be expressed.  While Figure 1 illustrates the peculiar, intermittent nature of GB wind-generated electricity the data are based on the combined output of onshore and offshore wind farms under the control of NGESO and thus excludes embedded wind, most, if not all of which is onshore based.  While it is not known what error this exception may make the sceptical </w:t>
      </w:r>
      <w:r w:rsidR="008D4A80">
        <w:rPr>
          <w:sz w:val="24"/>
          <w:szCs w:val="24"/>
        </w:rPr>
        <w:t>reader</w:t>
      </w:r>
      <w:r>
        <w:rPr>
          <w:sz w:val="24"/>
          <w:szCs w:val="24"/>
        </w:rPr>
        <w:t xml:space="preserve"> </w:t>
      </w:r>
      <w:r w:rsidR="00DA6B18">
        <w:rPr>
          <w:sz w:val="24"/>
          <w:szCs w:val="24"/>
        </w:rPr>
        <w:t xml:space="preserve">would be justified in </w:t>
      </w:r>
      <w:r w:rsidR="00B07F30">
        <w:rPr>
          <w:sz w:val="24"/>
          <w:szCs w:val="24"/>
        </w:rPr>
        <w:t>challenging</w:t>
      </w:r>
      <w:r w:rsidR="00DA6B18">
        <w:rPr>
          <w:sz w:val="24"/>
          <w:szCs w:val="24"/>
        </w:rPr>
        <w:t xml:space="preserve"> the assumptions </w:t>
      </w:r>
      <w:r w:rsidR="00B07F30">
        <w:rPr>
          <w:sz w:val="24"/>
          <w:szCs w:val="24"/>
        </w:rPr>
        <w:t>used for the onshore wind analysis – the use of a</w:t>
      </w:r>
      <w:r w:rsidR="00721E51">
        <w:rPr>
          <w:sz w:val="24"/>
          <w:szCs w:val="24"/>
        </w:rPr>
        <w:t xml:space="preserve"> model based approach used </w:t>
      </w:r>
      <w:r w:rsidR="00B07F30">
        <w:rPr>
          <w:sz w:val="24"/>
          <w:szCs w:val="24"/>
        </w:rPr>
        <w:t>to develop</w:t>
      </w:r>
      <w:r w:rsidR="00721E51">
        <w:rPr>
          <w:sz w:val="24"/>
          <w:szCs w:val="24"/>
        </w:rPr>
        <w:t xml:space="preserve"> Figure 2 and </w:t>
      </w:r>
      <w:r w:rsidR="00B07F30">
        <w:rPr>
          <w:sz w:val="24"/>
          <w:szCs w:val="24"/>
        </w:rPr>
        <w:t xml:space="preserve">Figure </w:t>
      </w:r>
      <w:r w:rsidR="00721E51">
        <w:rPr>
          <w:sz w:val="24"/>
          <w:szCs w:val="24"/>
        </w:rPr>
        <w:t>3</w:t>
      </w:r>
      <w:r w:rsidR="008D4A80">
        <w:rPr>
          <w:sz w:val="24"/>
          <w:szCs w:val="24"/>
        </w:rPr>
        <w:t>, and the outcomes thereof</w:t>
      </w:r>
      <w:r w:rsidR="00721E51">
        <w:rPr>
          <w:sz w:val="24"/>
          <w:szCs w:val="24"/>
        </w:rPr>
        <w:t xml:space="preserve">. </w:t>
      </w:r>
    </w:p>
    <w:p w14:paraId="29B45635" w14:textId="75773ADB" w:rsidR="00296135" w:rsidRDefault="00296135">
      <w:pPr>
        <w:rPr>
          <w:sz w:val="24"/>
          <w:szCs w:val="24"/>
        </w:rPr>
      </w:pPr>
      <w:r>
        <w:rPr>
          <w:sz w:val="24"/>
          <w:szCs w:val="24"/>
        </w:rPr>
        <w:t>Some of the q</w:t>
      </w:r>
      <w:r w:rsidR="00B07F30">
        <w:rPr>
          <w:sz w:val="24"/>
          <w:szCs w:val="24"/>
        </w:rPr>
        <w:t xml:space="preserve">uestions arising here </w:t>
      </w:r>
      <w:r w:rsidR="008D4A80">
        <w:rPr>
          <w:sz w:val="24"/>
          <w:szCs w:val="24"/>
        </w:rPr>
        <w:t xml:space="preserve">might </w:t>
      </w:r>
      <w:r w:rsidR="00B07F30">
        <w:rPr>
          <w:sz w:val="24"/>
          <w:szCs w:val="24"/>
        </w:rPr>
        <w:t>include: how can a single daily average wind speed measurement seek to replicate the actual wind over GB</w:t>
      </w:r>
      <w:r w:rsidR="008D4A80">
        <w:rPr>
          <w:sz w:val="24"/>
          <w:szCs w:val="24"/>
        </w:rPr>
        <w:t>, minute by minute</w:t>
      </w:r>
      <w:r w:rsidR="00B07F30">
        <w:rPr>
          <w:sz w:val="24"/>
          <w:szCs w:val="24"/>
        </w:rPr>
        <w:t xml:space="preserve">?  How well does the average </w:t>
      </w:r>
      <w:r w:rsidR="0071399A">
        <w:rPr>
          <w:sz w:val="24"/>
          <w:szCs w:val="24"/>
        </w:rPr>
        <w:t xml:space="preserve">wind speed </w:t>
      </w:r>
      <w:r w:rsidR="00B07F30">
        <w:rPr>
          <w:sz w:val="24"/>
          <w:szCs w:val="24"/>
        </w:rPr>
        <w:t>reading re</w:t>
      </w:r>
      <w:r>
        <w:rPr>
          <w:sz w:val="24"/>
          <w:szCs w:val="24"/>
        </w:rPr>
        <w:t>flect the median to check for bias?  How well do the meteorology monitoring stations reflect the disposition of onshore wind farms? How well does a simple cube law model fit the range of makes and sizes and wind turbines in use?</w:t>
      </w:r>
    </w:p>
    <w:p w14:paraId="5326E5F7" w14:textId="331FC654" w:rsidR="00CD24AC" w:rsidRDefault="00296135">
      <w:pPr>
        <w:rPr>
          <w:sz w:val="24"/>
          <w:szCs w:val="24"/>
        </w:rPr>
      </w:pPr>
      <w:r>
        <w:rPr>
          <w:sz w:val="24"/>
          <w:szCs w:val="24"/>
        </w:rPr>
        <w:t xml:space="preserve">There will also be many, more detailed challenges that experts in their field might level at the approach used in this paper: </w:t>
      </w:r>
      <w:r w:rsidR="000501BB">
        <w:rPr>
          <w:sz w:val="24"/>
          <w:szCs w:val="24"/>
        </w:rPr>
        <w:t>for example</w:t>
      </w:r>
      <w:r w:rsidR="00225ADD">
        <w:rPr>
          <w:sz w:val="24"/>
          <w:szCs w:val="24"/>
        </w:rPr>
        <w:t>,</w:t>
      </w:r>
      <w:r w:rsidR="000501BB">
        <w:rPr>
          <w:sz w:val="24"/>
          <w:szCs w:val="24"/>
        </w:rPr>
        <w:t xml:space="preserve"> how a single average daily reading could possibly seek to replicate the particular terrain, height, adjacent structures or tree cover, or the proximity to a coastline</w:t>
      </w:r>
      <w:r>
        <w:rPr>
          <w:sz w:val="24"/>
          <w:szCs w:val="24"/>
        </w:rPr>
        <w:t xml:space="preserve"> </w:t>
      </w:r>
      <w:r w:rsidR="000501BB">
        <w:rPr>
          <w:sz w:val="24"/>
          <w:szCs w:val="24"/>
        </w:rPr>
        <w:t>where a wind farm may be located, or the number and disposition of wind turbines within a wind farm, all of which have a bearing on the combined output from a group of onshore wind turbines.</w:t>
      </w:r>
    </w:p>
    <w:p w14:paraId="48A22A91" w14:textId="2B5135E5" w:rsidR="00C574E0" w:rsidRDefault="000501BB">
      <w:pPr>
        <w:rPr>
          <w:sz w:val="24"/>
          <w:szCs w:val="24"/>
        </w:rPr>
      </w:pPr>
      <w:r>
        <w:rPr>
          <w:sz w:val="24"/>
          <w:szCs w:val="24"/>
        </w:rPr>
        <w:t>These are all valid questions.</w:t>
      </w:r>
      <w:r w:rsidR="00D27EA6">
        <w:rPr>
          <w:sz w:val="24"/>
          <w:szCs w:val="24"/>
        </w:rPr>
        <w:t xml:space="preserve"> </w:t>
      </w:r>
      <w:r w:rsidR="007D40E3">
        <w:rPr>
          <w:sz w:val="24"/>
          <w:szCs w:val="24"/>
        </w:rPr>
        <w:t xml:space="preserve"> Responding to them is simply a matter of saying such techniques have been used a number of time </w:t>
      </w:r>
      <w:r w:rsidR="00C574E0">
        <w:rPr>
          <w:sz w:val="24"/>
          <w:szCs w:val="24"/>
        </w:rPr>
        <w:t xml:space="preserve">in </w:t>
      </w:r>
      <w:r w:rsidR="007D40E3">
        <w:rPr>
          <w:sz w:val="24"/>
          <w:szCs w:val="24"/>
        </w:rPr>
        <w:t>publish</w:t>
      </w:r>
      <w:r w:rsidR="00C574E0">
        <w:rPr>
          <w:sz w:val="24"/>
          <w:szCs w:val="24"/>
        </w:rPr>
        <w:t>ed</w:t>
      </w:r>
      <w:r w:rsidR="007D40E3">
        <w:rPr>
          <w:sz w:val="24"/>
          <w:szCs w:val="24"/>
        </w:rPr>
        <w:t xml:space="preserve"> </w:t>
      </w:r>
      <w:r w:rsidR="009B4302">
        <w:rPr>
          <w:sz w:val="24"/>
          <w:szCs w:val="24"/>
        </w:rPr>
        <w:t xml:space="preserve">papers </w:t>
      </w:r>
      <w:r w:rsidR="00F1317A">
        <w:rPr>
          <w:sz w:val="24"/>
          <w:szCs w:val="24"/>
        </w:rPr>
        <w:t xml:space="preserve">– some </w:t>
      </w:r>
      <w:r w:rsidR="007D40E3">
        <w:rPr>
          <w:sz w:val="24"/>
          <w:szCs w:val="24"/>
        </w:rPr>
        <w:t xml:space="preserve">in </w:t>
      </w:r>
      <w:r w:rsidR="009B4302">
        <w:rPr>
          <w:sz w:val="24"/>
          <w:szCs w:val="24"/>
        </w:rPr>
        <w:t xml:space="preserve">professional </w:t>
      </w:r>
      <w:r w:rsidR="007D40E3">
        <w:rPr>
          <w:sz w:val="24"/>
          <w:szCs w:val="24"/>
        </w:rPr>
        <w:t>journal</w:t>
      </w:r>
      <w:r w:rsidR="009B4302">
        <w:rPr>
          <w:sz w:val="24"/>
          <w:szCs w:val="24"/>
        </w:rPr>
        <w:t>s</w:t>
      </w:r>
      <w:r w:rsidR="00F1317A">
        <w:rPr>
          <w:sz w:val="24"/>
          <w:szCs w:val="24"/>
        </w:rPr>
        <w:t>.</w:t>
      </w:r>
      <w:r w:rsidR="009B4302">
        <w:rPr>
          <w:rStyle w:val="EndnoteReference"/>
          <w:sz w:val="24"/>
          <w:szCs w:val="24"/>
        </w:rPr>
        <w:endnoteReference w:id="19"/>
      </w:r>
      <w:r w:rsidR="00F1317A">
        <w:rPr>
          <w:sz w:val="24"/>
          <w:szCs w:val="24"/>
        </w:rPr>
        <w:t xml:space="preserve">  The important thing to say here, in utilising average daily wind speed data applied to a turbine model</w:t>
      </w:r>
      <w:r w:rsidR="00C574E0">
        <w:rPr>
          <w:sz w:val="24"/>
          <w:szCs w:val="24"/>
        </w:rPr>
        <w:t>,</w:t>
      </w:r>
      <w:r w:rsidR="00F1317A">
        <w:rPr>
          <w:sz w:val="24"/>
          <w:szCs w:val="24"/>
        </w:rPr>
        <w:t xml:space="preserve"> is the results are </w:t>
      </w:r>
      <w:r w:rsidR="00C574E0">
        <w:rPr>
          <w:sz w:val="24"/>
          <w:szCs w:val="24"/>
        </w:rPr>
        <w:t xml:space="preserve">meant to be </w:t>
      </w:r>
      <w:r w:rsidR="00F1317A">
        <w:rPr>
          <w:sz w:val="24"/>
          <w:szCs w:val="24"/>
        </w:rPr>
        <w:t xml:space="preserve">indicative rather than absolute.  They are useful for direction and </w:t>
      </w:r>
      <w:r w:rsidR="00C574E0">
        <w:rPr>
          <w:sz w:val="24"/>
          <w:szCs w:val="24"/>
        </w:rPr>
        <w:t xml:space="preserve">identifying </w:t>
      </w:r>
      <w:r w:rsidR="00F1317A">
        <w:rPr>
          <w:sz w:val="24"/>
          <w:szCs w:val="24"/>
        </w:rPr>
        <w:t xml:space="preserve">possible relationships: indicating correlation rather than </w:t>
      </w:r>
      <w:r w:rsidR="00C574E0">
        <w:rPr>
          <w:sz w:val="24"/>
          <w:szCs w:val="24"/>
        </w:rPr>
        <w:t xml:space="preserve">cause and </w:t>
      </w:r>
      <w:r w:rsidR="008D4A80">
        <w:rPr>
          <w:sz w:val="24"/>
          <w:szCs w:val="24"/>
        </w:rPr>
        <w:t xml:space="preserve">inferring </w:t>
      </w:r>
      <w:r w:rsidR="00F1317A">
        <w:rPr>
          <w:sz w:val="24"/>
          <w:szCs w:val="24"/>
        </w:rPr>
        <w:t>precis</w:t>
      </w:r>
      <w:r w:rsidR="00C574E0">
        <w:rPr>
          <w:sz w:val="24"/>
          <w:szCs w:val="24"/>
        </w:rPr>
        <w:t>ion.</w:t>
      </w:r>
    </w:p>
    <w:p w14:paraId="67DD08E8" w14:textId="05B1B514" w:rsidR="00C26CB5" w:rsidRDefault="00B5450F">
      <w:pPr>
        <w:rPr>
          <w:sz w:val="24"/>
          <w:szCs w:val="24"/>
        </w:rPr>
      </w:pPr>
      <w:r>
        <w:rPr>
          <w:sz w:val="24"/>
          <w:szCs w:val="24"/>
        </w:rPr>
        <w:t xml:space="preserve">In consideration of these challenges and in order to test the veracity of this model-based approach an additional test has been performed - to examine </w:t>
      </w:r>
      <w:proofErr w:type="spellStart"/>
      <w:r>
        <w:rPr>
          <w:sz w:val="24"/>
          <w:szCs w:val="24"/>
        </w:rPr>
        <w:t>Elexon’s</w:t>
      </w:r>
      <w:proofErr w:type="spellEnd"/>
      <w:r>
        <w:rPr>
          <w:sz w:val="24"/>
          <w:szCs w:val="24"/>
        </w:rPr>
        <w:t xml:space="preserve"> historical Balancing Mechanism Report</w:t>
      </w:r>
      <w:r w:rsidR="008D4A80">
        <w:rPr>
          <w:sz w:val="24"/>
          <w:szCs w:val="24"/>
        </w:rPr>
        <w:t>ing Service (BMRS)</w:t>
      </w:r>
      <w:r>
        <w:rPr>
          <w:sz w:val="24"/>
          <w:szCs w:val="24"/>
        </w:rPr>
        <w:t xml:space="preserve"> data for the period relating to Figure 3, namely 10-19 January 2022, for the contribution from wind generation.  </w:t>
      </w:r>
      <w:r w:rsidR="00C26CB5">
        <w:rPr>
          <w:sz w:val="24"/>
          <w:szCs w:val="24"/>
        </w:rPr>
        <w:t xml:space="preserve"> Figure 4 shows the output both in capacity (MW) as well as % terms based on the combined on and offshore wind installed capacity under the control of NGESO</w:t>
      </w:r>
      <w:r w:rsidR="008705B9">
        <w:rPr>
          <w:sz w:val="24"/>
          <w:szCs w:val="24"/>
        </w:rPr>
        <w:t>,</w:t>
      </w:r>
      <w:r w:rsidR="00C26CB5">
        <w:rPr>
          <w:sz w:val="24"/>
          <w:szCs w:val="24"/>
        </w:rPr>
        <w:t xml:space="preserve"> shown in Table 2.  </w:t>
      </w:r>
    </w:p>
    <w:p w14:paraId="654B6660" w14:textId="2B75DB90" w:rsidR="008705B9" w:rsidRDefault="00C26CB5">
      <w:pPr>
        <w:rPr>
          <w:sz w:val="24"/>
          <w:szCs w:val="24"/>
        </w:rPr>
      </w:pPr>
      <w:r>
        <w:rPr>
          <w:sz w:val="24"/>
          <w:szCs w:val="24"/>
        </w:rPr>
        <w:t xml:space="preserve">It can be seen from </w:t>
      </w:r>
      <w:r w:rsidR="008705B9">
        <w:rPr>
          <w:sz w:val="24"/>
          <w:szCs w:val="24"/>
        </w:rPr>
        <w:t>Figure</w:t>
      </w:r>
      <w:r>
        <w:rPr>
          <w:sz w:val="24"/>
          <w:szCs w:val="24"/>
        </w:rPr>
        <w:t xml:space="preserve"> 4 that the combined wind contribution falls to below 10% of rated capacity over the period 14-15 January and below 20% between 13-15 January while capacity remains at or below 40% from the 11-15 January 2022.  </w:t>
      </w:r>
      <w:r w:rsidR="008705B9">
        <w:rPr>
          <w:sz w:val="24"/>
          <w:szCs w:val="24"/>
        </w:rPr>
        <w:t>It should be noted too, that these figures are conservative because on and offshore wind generation is combined and it is known that the percentage reduction in wind power is lower offshore compared to onshore in such conditions.</w:t>
      </w:r>
    </w:p>
    <w:p w14:paraId="41E4A377" w14:textId="6A51D3C3" w:rsidR="00CD24AC" w:rsidRDefault="008705B9">
      <w:pPr>
        <w:rPr>
          <w:sz w:val="24"/>
          <w:szCs w:val="24"/>
        </w:rPr>
      </w:pPr>
      <w:r>
        <w:rPr>
          <w:sz w:val="24"/>
          <w:szCs w:val="24"/>
        </w:rPr>
        <w:t xml:space="preserve">These independent findings confirm the </w:t>
      </w:r>
      <w:r w:rsidR="00BF0ADC">
        <w:rPr>
          <w:sz w:val="24"/>
          <w:szCs w:val="24"/>
        </w:rPr>
        <w:t>assertion</w:t>
      </w:r>
      <w:r>
        <w:rPr>
          <w:sz w:val="24"/>
          <w:szCs w:val="24"/>
        </w:rPr>
        <w:t xml:space="preserve"> drawn from Figure 3 – that specific large-scale weather patterns</w:t>
      </w:r>
      <w:r w:rsidR="00BF0ADC">
        <w:rPr>
          <w:sz w:val="24"/>
          <w:szCs w:val="24"/>
        </w:rPr>
        <w:t>,</w:t>
      </w:r>
      <w:r>
        <w:rPr>
          <w:sz w:val="24"/>
          <w:szCs w:val="24"/>
        </w:rPr>
        <w:t xml:space="preserve"> </w:t>
      </w:r>
      <w:r w:rsidR="00225ADD">
        <w:rPr>
          <w:sz w:val="24"/>
          <w:szCs w:val="24"/>
        </w:rPr>
        <w:t>the type</w:t>
      </w:r>
      <w:r w:rsidR="00BF0ADC">
        <w:rPr>
          <w:sz w:val="24"/>
          <w:szCs w:val="24"/>
        </w:rPr>
        <w:t xml:space="preserve"> </w:t>
      </w:r>
      <w:r>
        <w:rPr>
          <w:sz w:val="24"/>
          <w:szCs w:val="24"/>
        </w:rPr>
        <w:t xml:space="preserve">that usually occur during periods of </w:t>
      </w:r>
      <w:r w:rsidR="00BF0ADC">
        <w:rPr>
          <w:sz w:val="24"/>
          <w:szCs w:val="24"/>
        </w:rPr>
        <w:t xml:space="preserve">high demand, </w:t>
      </w:r>
      <w:r w:rsidR="008D4A80">
        <w:rPr>
          <w:sz w:val="24"/>
          <w:szCs w:val="24"/>
        </w:rPr>
        <w:t>can</w:t>
      </w:r>
      <w:r w:rsidR="00BF0ADC">
        <w:rPr>
          <w:sz w:val="24"/>
          <w:szCs w:val="24"/>
        </w:rPr>
        <w:t xml:space="preserve"> all but remove onshore wind generation from the energy mix for </w:t>
      </w:r>
      <w:r w:rsidR="00225ADD">
        <w:rPr>
          <w:sz w:val="24"/>
          <w:szCs w:val="24"/>
        </w:rPr>
        <w:t>one or more</w:t>
      </w:r>
      <w:r w:rsidR="00BF0ADC">
        <w:rPr>
          <w:sz w:val="24"/>
          <w:szCs w:val="24"/>
        </w:rPr>
        <w:t xml:space="preserve"> consecutive days.  </w:t>
      </w:r>
    </w:p>
    <w:p w14:paraId="095D4BA9" w14:textId="77777777" w:rsidR="0055606E" w:rsidRPr="00226E52" w:rsidRDefault="0055606E">
      <w:pPr>
        <w:rPr>
          <w:sz w:val="24"/>
          <w:szCs w:val="24"/>
        </w:rPr>
      </w:pPr>
    </w:p>
    <w:p w14:paraId="6F66AD72" w14:textId="3AD056FA" w:rsidR="00741A93" w:rsidRDefault="00144E1C">
      <w:r>
        <w:rPr>
          <w:noProof/>
        </w:rPr>
        <w:drawing>
          <wp:inline distT="0" distB="0" distL="0" distR="0" wp14:anchorId="65A575C8" wp14:editId="17A46601">
            <wp:extent cx="4572000" cy="2743200"/>
            <wp:effectExtent l="0" t="0" r="12700" b="12700"/>
            <wp:docPr id="1264971288" name="Chart 1">
              <a:extLst xmlns:a="http://schemas.openxmlformats.org/drawingml/2006/main">
                <a:ext uri="{FF2B5EF4-FFF2-40B4-BE49-F238E27FC236}">
                  <a16:creationId xmlns:a16="http://schemas.microsoft.com/office/drawing/2014/main" id="{3E6237B8-C294-0B5A-3DE3-384B1C113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178FDD" w14:textId="77777777" w:rsidR="00B90B19" w:rsidRDefault="00E71889">
      <w:r>
        <w:t>Figure 4 Example of several consecutive days in January 2022 with low wind generation.</w:t>
      </w:r>
      <w:r w:rsidR="00B90B19">
        <w:t xml:space="preserve"> </w:t>
      </w:r>
    </w:p>
    <w:p w14:paraId="039DB490" w14:textId="1BDE094D" w:rsidR="00E71889" w:rsidRPr="00B90B19" w:rsidRDefault="00B90B19">
      <w:pPr>
        <w:rPr>
          <w:sz w:val="20"/>
          <w:szCs w:val="20"/>
        </w:rPr>
      </w:pPr>
      <w:r w:rsidRPr="00B90B19">
        <w:rPr>
          <w:sz w:val="20"/>
          <w:szCs w:val="20"/>
        </w:rPr>
        <w:t xml:space="preserve">Source: </w:t>
      </w:r>
      <w:proofErr w:type="spellStart"/>
      <w:r w:rsidRPr="00B90B19">
        <w:rPr>
          <w:sz w:val="20"/>
          <w:szCs w:val="20"/>
        </w:rPr>
        <w:t>Elexon</w:t>
      </w:r>
      <w:proofErr w:type="spellEnd"/>
    </w:p>
    <w:p w14:paraId="5B2C4C76" w14:textId="434D4B0D" w:rsidR="0055606E" w:rsidRDefault="0055606E" w:rsidP="0055606E">
      <w:pPr>
        <w:rPr>
          <w:sz w:val="24"/>
          <w:szCs w:val="24"/>
        </w:rPr>
      </w:pPr>
      <w:r>
        <w:rPr>
          <w:sz w:val="24"/>
          <w:szCs w:val="24"/>
        </w:rPr>
        <w:t>Without fossil-fuel backup</w:t>
      </w:r>
      <w:r w:rsidR="0071399A">
        <w:rPr>
          <w:sz w:val="24"/>
          <w:szCs w:val="24"/>
        </w:rPr>
        <w:t xml:space="preserve"> – a goal of</w:t>
      </w:r>
      <w:r>
        <w:rPr>
          <w:sz w:val="24"/>
          <w:szCs w:val="24"/>
        </w:rPr>
        <w:t xml:space="preserve"> Net Zero, or long-term energy storage to provide an alternative means of generation it is unlikely that supply and demand, especially against a background where demand is expected to increase by 50% by 2035,</w:t>
      </w:r>
      <w:r>
        <w:rPr>
          <w:rStyle w:val="EndnoteReference"/>
          <w:sz w:val="24"/>
          <w:szCs w:val="24"/>
        </w:rPr>
        <w:endnoteReference w:id="20"/>
      </w:r>
      <w:r>
        <w:rPr>
          <w:sz w:val="24"/>
          <w:szCs w:val="24"/>
        </w:rPr>
        <w:t xml:space="preserve"> will remain in balance without drastic action - demand reduction.</w:t>
      </w:r>
    </w:p>
    <w:p w14:paraId="39F7BDD2" w14:textId="4BFD3E71" w:rsidR="008F4A17" w:rsidRDefault="0055606E" w:rsidP="0055606E">
      <w:pPr>
        <w:rPr>
          <w:sz w:val="24"/>
          <w:szCs w:val="24"/>
        </w:rPr>
      </w:pPr>
      <w:r>
        <w:rPr>
          <w:sz w:val="24"/>
          <w:szCs w:val="24"/>
        </w:rPr>
        <w:t xml:space="preserve">To help illustrate this point Figure 5 </w:t>
      </w:r>
      <w:r w:rsidR="00B90B19">
        <w:rPr>
          <w:sz w:val="24"/>
          <w:szCs w:val="24"/>
        </w:rPr>
        <w:t xml:space="preserve">shows the GB demand (in MW) over the truncated period from Figure 4, </w:t>
      </w:r>
      <w:r w:rsidR="00F62FE9">
        <w:rPr>
          <w:sz w:val="24"/>
          <w:szCs w:val="24"/>
        </w:rPr>
        <w:t xml:space="preserve">Thursday </w:t>
      </w:r>
      <w:r w:rsidR="00B90B19">
        <w:rPr>
          <w:sz w:val="24"/>
          <w:szCs w:val="24"/>
        </w:rPr>
        <w:t xml:space="preserve">13 to </w:t>
      </w:r>
      <w:r w:rsidR="00F62FE9">
        <w:rPr>
          <w:sz w:val="24"/>
          <w:szCs w:val="24"/>
        </w:rPr>
        <w:t xml:space="preserve">Sunday </w:t>
      </w:r>
      <w:r w:rsidR="00B90B19">
        <w:rPr>
          <w:sz w:val="24"/>
          <w:szCs w:val="24"/>
        </w:rPr>
        <w:t xml:space="preserve">16 January 2022, during which the combined onshore and offshore wind fell </w:t>
      </w:r>
      <w:r w:rsidR="00F62FE9">
        <w:rPr>
          <w:sz w:val="24"/>
          <w:szCs w:val="24"/>
        </w:rPr>
        <w:t xml:space="preserve">to a low level.  From Figure 5 it can be seen that weekday demand peaked at around 45000MW (45GW) falling to 30000MW during the night.  Were it not for the fact that Combined Cycle Gas Turbine (CCGT) generation </w:t>
      </w:r>
      <w:r w:rsidR="00E33812">
        <w:rPr>
          <w:sz w:val="24"/>
          <w:szCs w:val="24"/>
        </w:rPr>
        <w:t xml:space="preserve">capacity </w:t>
      </w:r>
      <w:r w:rsidR="00F62FE9">
        <w:rPr>
          <w:sz w:val="24"/>
          <w:szCs w:val="24"/>
        </w:rPr>
        <w:t xml:space="preserve">was available to make up the shortfall </w:t>
      </w:r>
      <w:r w:rsidR="00CF2204">
        <w:rPr>
          <w:sz w:val="24"/>
          <w:szCs w:val="24"/>
        </w:rPr>
        <w:t>for</w:t>
      </w:r>
      <w:r w:rsidR="00F62FE9">
        <w:rPr>
          <w:sz w:val="24"/>
          <w:szCs w:val="24"/>
        </w:rPr>
        <w:t xml:space="preserve"> the wind deficit – as it does regularly, </w:t>
      </w:r>
      <w:r w:rsidR="008F4A17">
        <w:rPr>
          <w:sz w:val="24"/>
          <w:szCs w:val="24"/>
        </w:rPr>
        <w:t>then it would not have been possible to continue to satisfy the level of demand.</w:t>
      </w:r>
    </w:p>
    <w:p w14:paraId="42B0E2BE" w14:textId="77777777" w:rsidR="0055606E" w:rsidRDefault="0055606E">
      <w:pPr>
        <w:rPr>
          <w:b/>
          <w:bCs/>
          <w:sz w:val="24"/>
          <w:szCs w:val="24"/>
        </w:rPr>
      </w:pPr>
    </w:p>
    <w:p w14:paraId="2A0D4602" w14:textId="77777777" w:rsidR="0055606E" w:rsidRDefault="0055606E">
      <w:pPr>
        <w:rPr>
          <w:b/>
          <w:bCs/>
          <w:sz w:val="24"/>
          <w:szCs w:val="24"/>
        </w:rPr>
      </w:pPr>
    </w:p>
    <w:p w14:paraId="2BE43DDD" w14:textId="5AA34D86" w:rsidR="00424A9A" w:rsidRDefault="00375213">
      <w:r>
        <w:rPr>
          <w:noProof/>
        </w:rPr>
        <w:drawing>
          <wp:inline distT="0" distB="0" distL="0" distR="0" wp14:anchorId="45E1E532" wp14:editId="06228F00">
            <wp:extent cx="4584700" cy="2743200"/>
            <wp:effectExtent l="0" t="0" r="12700" b="12700"/>
            <wp:docPr id="1187879293" name="Chart 1">
              <a:extLst xmlns:a="http://schemas.openxmlformats.org/drawingml/2006/main">
                <a:ext uri="{FF2B5EF4-FFF2-40B4-BE49-F238E27FC236}">
                  <a16:creationId xmlns:a16="http://schemas.microsoft.com/office/drawing/2014/main" id="{DFDADA22-0B7B-BD5D-C1E8-598210136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A52336" w14:textId="27633894" w:rsidR="00CF2204" w:rsidRPr="009D16BB" w:rsidRDefault="00CF2204" w:rsidP="00B90B19">
      <w:pPr>
        <w:rPr>
          <w:sz w:val="20"/>
          <w:szCs w:val="20"/>
        </w:rPr>
      </w:pPr>
      <w:r w:rsidRPr="009D16BB">
        <w:rPr>
          <w:sz w:val="20"/>
          <w:szCs w:val="20"/>
        </w:rPr>
        <w:t xml:space="preserve">Figure 5 </w:t>
      </w:r>
      <w:r w:rsidR="009D16BB" w:rsidRPr="009D16BB">
        <w:rPr>
          <w:sz w:val="20"/>
          <w:szCs w:val="20"/>
        </w:rPr>
        <w:t>Shows GB Demand and gas generation during lull in wind generation</w:t>
      </w:r>
    </w:p>
    <w:p w14:paraId="32F40E34" w14:textId="37B45A8F" w:rsidR="00CF2204" w:rsidRPr="009D16BB" w:rsidRDefault="009D16BB" w:rsidP="00B90B19">
      <w:pPr>
        <w:rPr>
          <w:sz w:val="18"/>
          <w:szCs w:val="18"/>
        </w:rPr>
      </w:pPr>
      <w:r w:rsidRPr="009D16BB">
        <w:rPr>
          <w:sz w:val="18"/>
          <w:szCs w:val="18"/>
        </w:rPr>
        <w:t xml:space="preserve">Source: </w:t>
      </w:r>
      <w:proofErr w:type="spellStart"/>
      <w:r w:rsidRPr="009D16BB">
        <w:rPr>
          <w:sz w:val="18"/>
          <w:szCs w:val="18"/>
        </w:rPr>
        <w:t>Elexon</w:t>
      </w:r>
      <w:proofErr w:type="spellEnd"/>
    </w:p>
    <w:p w14:paraId="4B58AAA2" w14:textId="1B44A17E" w:rsidR="00B90B19" w:rsidRPr="00E71889" w:rsidRDefault="00B90B19" w:rsidP="00B90B19">
      <w:pPr>
        <w:rPr>
          <w:b/>
          <w:bCs/>
          <w:sz w:val="24"/>
          <w:szCs w:val="24"/>
        </w:rPr>
      </w:pPr>
      <w:r w:rsidRPr="00E71889">
        <w:rPr>
          <w:b/>
          <w:bCs/>
          <w:sz w:val="24"/>
          <w:szCs w:val="24"/>
        </w:rPr>
        <w:t>8 Conclusions</w:t>
      </w:r>
    </w:p>
    <w:p w14:paraId="2DABCBE3" w14:textId="0AF50D2F" w:rsidR="004154AB" w:rsidRDefault="009D16BB" w:rsidP="00B90B19">
      <w:pPr>
        <w:rPr>
          <w:sz w:val="24"/>
          <w:szCs w:val="24"/>
        </w:rPr>
      </w:pPr>
      <w:r w:rsidRPr="009D16BB">
        <w:rPr>
          <w:sz w:val="24"/>
          <w:szCs w:val="24"/>
        </w:rPr>
        <w:t xml:space="preserve">Renewable </w:t>
      </w:r>
      <w:r>
        <w:rPr>
          <w:sz w:val="24"/>
          <w:szCs w:val="24"/>
        </w:rPr>
        <w:t xml:space="preserve">electricity generation </w:t>
      </w:r>
      <w:r w:rsidR="004154AB">
        <w:rPr>
          <w:sz w:val="24"/>
          <w:szCs w:val="24"/>
        </w:rPr>
        <w:t xml:space="preserve">achieved a record high in 2022, at 135TWh, or 42% of GB </w:t>
      </w:r>
      <w:r w:rsidR="00BC2DA8">
        <w:rPr>
          <w:sz w:val="24"/>
          <w:szCs w:val="24"/>
        </w:rPr>
        <w:t xml:space="preserve">annual </w:t>
      </w:r>
      <w:r w:rsidR="004154AB">
        <w:rPr>
          <w:sz w:val="24"/>
          <w:szCs w:val="24"/>
        </w:rPr>
        <w:t>demand</w:t>
      </w:r>
      <w:r w:rsidR="00BC2DA8">
        <w:rPr>
          <w:sz w:val="24"/>
          <w:szCs w:val="24"/>
        </w:rPr>
        <w:t xml:space="preserve"> for energy</w:t>
      </w:r>
      <w:r w:rsidR="004154AB">
        <w:rPr>
          <w:sz w:val="24"/>
          <w:szCs w:val="24"/>
        </w:rPr>
        <w:t>, due to higher outputs from both wind and solar.  This is a success story in turns of reducing the consumption of hydrocarbon-fuels in the energy mix and thereby minimising carbon emissions in the generation of electricity.</w:t>
      </w:r>
    </w:p>
    <w:p w14:paraId="64F0595A" w14:textId="6BEBBD43" w:rsidR="004154AB" w:rsidRDefault="004154AB" w:rsidP="00B90B19">
      <w:pPr>
        <w:rPr>
          <w:sz w:val="24"/>
          <w:szCs w:val="24"/>
        </w:rPr>
      </w:pPr>
      <w:r>
        <w:rPr>
          <w:sz w:val="24"/>
          <w:szCs w:val="24"/>
        </w:rPr>
        <w:t>However, it is important not to confuse energy with power</w:t>
      </w:r>
      <w:r w:rsidR="00BC2DA8">
        <w:rPr>
          <w:sz w:val="24"/>
          <w:szCs w:val="24"/>
        </w:rPr>
        <w:t>.  Energy is a quantity that is consumed over time</w:t>
      </w:r>
      <w:r w:rsidR="0071399A">
        <w:rPr>
          <w:sz w:val="24"/>
          <w:szCs w:val="24"/>
        </w:rPr>
        <w:t>,</w:t>
      </w:r>
      <w:r w:rsidR="00BC2DA8">
        <w:rPr>
          <w:sz w:val="24"/>
          <w:szCs w:val="24"/>
        </w:rPr>
        <w:t xml:space="preserve"> just as consumers pay their bills </w:t>
      </w:r>
      <w:r w:rsidR="0071399A">
        <w:rPr>
          <w:sz w:val="24"/>
          <w:szCs w:val="24"/>
        </w:rPr>
        <w:t xml:space="preserve">for energy consumed </w:t>
      </w:r>
      <w:r w:rsidR="00BC2DA8">
        <w:rPr>
          <w:sz w:val="24"/>
          <w:szCs w:val="24"/>
        </w:rPr>
        <w:t>each month.  Power, on the other hand, is instantaneous, and because GB has limited energy storage capability the demand for power, say the instant a consumer switches on their kettle, needs to be matched by an equivalent level of supply in order to control grid frequency at or close to 50Hz.</w:t>
      </w:r>
    </w:p>
    <w:p w14:paraId="249FC36F" w14:textId="75239DB4" w:rsidR="00BC2DA8" w:rsidRDefault="00BC2DA8" w:rsidP="00B90B19">
      <w:pPr>
        <w:rPr>
          <w:sz w:val="24"/>
          <w:szCs w:val="24"/>
        </w:rPr>
      </w:pPr>
      <w:r>
        <w:rPr>
          <w:sz w:val="24"/>
          <w:szCs w:val="24"/>
        </w:rPr>
        <w:t>Wind generated electricity, while doing an invaluable job in providing energy is not so good at providing power simply because the level of power output</w:t>
      </w:r>
      <w:r w:rsidR="005B0D5C">
        <w:rPr>
          <w:sz w:val="24"/>
          <w:szCs w:val="24"/>
        </w:rPr>
        <w:t xml:space="preserve">, as this paper has demonstrated, is difficult to predict, varies with time – sometimes a lot and sometimes over a short timeframe, and sometimes it hardly exists at all for extended periods.  </w:t>
      </w:r>
    </w:p>
    <w:p w14:paraId="5467D5F9" w14:textId="77777777" w:rsidR="00764EEC" w:rsidRDefault="005B0D5C" w:rsidP="00B90B19">
      <w:pPr>
        <w:rPr>
          <w:sz w:val="24"/>
          <w:szCs w:val="24"/>
        </w:rPr>
      </w:pPr>
      <w:r>
        <w:rPr>
          <w:sz w:val="24"/>
          <w:szCs w:val="24"/>
        </w:rPr>
        <w:t>So, while wind power can replace gas and coal as forms of electricity generation it cannot replace the certainty of these dispatchable forms of generation in order to meet the forecast level of demand simply because wind is intermittent and without some other means of</w:t>
      </w:r>
      <w:r w:rsidR="00764EEC">
        <w:rPr>
          <w:sz w:val="24"/>
          <w:szCs w:val="24"/>
        </w:rPr>
        <w:t xml:space="preserve"> balancing demand, as it characteristically varies day by day, the GB grid system will fail without intervention in the form of load shedding.</w:t>
      </w:r>
    </w:p>
    <w:p w14:paraId="3AEF8252" w14:textId="184979C2" w:rsidR="005010E3" w:rsidRDefault="00015C63" w:rsidP="00B90B19">
      <w:pPr>
        <w:rPr>
          <w:sz w:val="24"/>
          <w:szCs w:val="24"/>
        </w:rPr>
      </w:pPr>
      <w:r>
        <w:rPr>
          <w:sz w:val="24"/>
          <w:szCs w:val="24"/>
        </w:rPr>
        <w:t xml:space="preserve">The supply-demand balance problem will be </w:t>
      </w:r>
      <w:r w:rsidR="00AA647A">
        <w:rPr>
          <w:sz w:val="24"/>
          <w:szCs w:val="24"/>
        </w:rPr>
        <w:t xml:space="preserve">further </w:t>
      </w:r>
      <w:r>
        <w:rPr>
          <w:sz w:val="24"/>
          <w:szCs w:val="24"/>
        </w:rPr>
        <w:t xml:space="preserve">exacerbated as demand rises by 50% or more by 2035 and the intermittent GB wind capacity, both on and offshore, is increased to meet this demand.  </w:t>
      </w:r>
      <w:r w:rsidR="00AA647A">
        <w:rPr>
          <w:sz w:val="24"/>
          <w:szCs w:val="24"/>
        </w:rPr>
        <w:t>With limited energy storage capability</w:t>
      </w:r>
      <w:r w:rsidR="00AA647A">
        <w:rPr>
          <w:rStyle w:val="EndnoteReference"/>
          <w:sz w:val="24"/>
          <w:szCs w:val="24"/>
        </w:rPr>
        <w:endnoteReference w:id="21"/>
      </w:r>
      <w:r w:rsidR="00AA647A">
        <w:rPr>
          <w:sz w:val="24"/>
          <w:szCs w:val="24"/>
        </w:rPr>
        <w:t xml:space="preserve">, balancing services, particularly for the more severe events (deeper and longer) </w:t>
      </w:r>
      <w:r w:rsidR="0071399A">
        <w:rPr>
          <w:sz w:val="24"/>
          <w:szCs w:val="24"/>
        </w:rPr>
        <w:t xml:space="preserve">then </w:t>
      </w:r>
      <w:r w:rsidR="00AA647A">
        <w:rPr>
          <w:sz w:val="24"/>
          <w:szCs w:val="24"/>
        </w:rPr>
        <w:t xml:space="preserve">calls for more fossil-fuel dispatchable generation to be built will become apparent. </w:t>
      </w:r>
      <w:r w:rsidR="00277759">
        <w:rPr>
          <w:sz w:val="24"/>
          <w:szCs w:val="24"/>
        </w:rPr>
        <w:t xml:space="preserve"> In these circumstances – of high electricity  and low wind power days across many parts of Europe, neighbouring countries may struggle to provide additional capacity to GB</w:t>
      </w:r>
      <w:r w:rsidR="0071399A">
        <w:rPr>
          <w:sz w:val="24"/>
          <w:szCs w:val="24"/>
        </w:rPr>
        <w:t xml:space="preserve"> via interconnectors</w:t>
      </w:r>
      <w:r w:rsidR="00277759">
        <w:rPr>
          <w:sz w:val="24"/>
          <w:szCs w:val="24"/>
        </w:rPr>
        <w:t>.</w:t>
      </w:r>
      <w:r w:rsidR="00F439D0">
        <w:rPr>
          <w:rStyle w:val="EndnoteReference"/>
          <w:sz w:val="24"/>
          <w:szCs w:val="24"/>
        </w:rPr>
        <w:endnoteReference w:id="22"/>
      </w:r>
    </w:p>
    <w:p w14:paraId="2B6D06A2" w14:textId="41DD2C8C" w:rsidR="00B22939" w:rsidRDefault="007C5CF8" w:rsidP="00B90B19">
      <w:pPr>
        <w:rPr>
          <w:sz w:val="24"/>
          <w:szCs w:val="24"/>
        </w:rPr>
      </w:pPr>
      <w:r>
        <w:rPr>
          <w:sz w:val="24"/>
          <w:szCs w:val="24"/>
        </w:rPr>
        <w:t>What especially exacerbates this supply-demand issue arising from wind intermittency is the spatial distribution</w:t>
      </w:r>
      <w:r w:rsidR="00B71838">
        <w:rPr>
          <w:sz w:val="24"/>
          <w:szCs w:val="24"/>
        </w:rPr>
        <w:t xml:space="preserve"> of wind power – with wind speeds having a considerable correlation across the whole of GB and especially </w:t>
      </w:r>
      <w:r w:rsidR="0071399A">
        <w:rPr>
          <w:sz w:val="24"/>
          <w:szCs w:val="24"/>
        </w:rPr>
        <w:t xml:space="preserve">across </w:t>
      </w:r>
      <w:r w:rsidR="00B71838">
        <w:rPr>
          <w:sz w:val="24"/>
          <w:szCs w:val="24"/>
        </w:rPr>
        <w:t>Scotland.</w:t>
      </w:r>
      <w:r w:rsidR="00F439D0">
        <w:rPr>
          <w:rStyle w:val="EndnoteReference"/>
          <w:sz w:val="24"/>
          <w:szCs w:val="24"/>
        </w:rPr>
        <w:endnoteReference w:id="23"/>
      </w:r>
      <w:r w:rsidR="00B71838">
        <w:rPr>
          <w:sz w:val="24"/>
          <w:szCs w:val="24"/>
        </w:rPr>
        <w:t xml:space="preserve">  This suggests that further levels of intermittency – as wind capacity is increased, could be mitigated by spreading </w:t>
      </w:r>
      <w:r w:rsidR="00277759">
        <w:rPr>
          <w:sz w:val="24"/>
          <w:szCs w:val="24"/>
        </w:rPr>
        <w:t xml:space="preserve">any </w:t>
      </w:r>
      <w:r w:rsidR="0071399A">
        <w:rPr>
          <w:sz w:val="24"/>
          <w:szCs w:val="24"/>
        </w:rPr>
        <w:t>additional</w:t>
      </w:r>
      <w:r w:rsidR="00B71838">
        <w:rPr>
          <w:sz w:val="24"/>
          <w:szCs w:val="24"/>
        </w:rPr>
        <w:t xml:space="preserve"> onshore wind across the whole of GB rather than Scotland to maximise the average availability of wind power during high demand.  </w:t>
      </w:r>
    </w:p>
    <w:p w14:paraId="42E4EFFB" w14:textId="1E77FAFC" w:rsidR="00844F85" w:rsidRDefault="00F439D0" w:rsidP="00B90B19">
      <w:pPr>
        <w:rPr>
          <w:sz w:val="24"/>
          <w:szCs w:val="24"/>
        </w:rPr>
      </w:pPr>
      <w:r>
        <w:rPr>
          <w:sz w:val="24"/>
          <w:szCs w:val="24"/>
        </w:rPr>
        <w:t>A more effective</w:t>
      </w:r>
      <w:r w:rsidR="00B22939">
        <w:rPr>
          <w:sz w:val="24"/>
          <w:szCs w:val="24"/>
        </w:rPr>
        <w:t xml:space="preserve"> solution, given the percentage reduction in wind power supply with increasing demand is lower offshore than onshore, would be for further onshore wind capacity to be sited offshore to more effective</w:t>
      </w:r>
      <w:r w:rsidR="00277759">
        <w:rPr>
          <w:sz w:val="24"/>
          <w:szCs w:val="24"/>
        </w:rPr>
        <w:t>ly</w:t>
      </w:r>
      <w:r w:rsidR="00B22939">
        <w:rPr>
          <w:sz w:val="24"/>
          <w:szCs w:val="24"/>
        </w:rPr>
        <w:t xml:space="preserve"> aid </w:t>
      </w:r>
      <w:r w:rsidR="00277759">
        <w:rPr>
          <w:sz w:val="24"/>
          <w:szCs w:val="24"/>
        </w:rPr>
        <w:t xml:space="preserve">the </w:t>
      </w:r>
      <w:r w:rsidR="00B22939">
        <w:rPr>
          <w:sz w:val="24"/>
          <w:szCs w:val="24"/>
        </w:rPr>
        <w:t xml:space="preserve">security of </w:t>
      </w:r>
      <w:r w:rsidR="00277759">
        <w:rPr>
          <w:sz w:val="24"/>
          <w:szCs w:val="24"/>
        </w:rPr>
        <w:t xml:space="preserve">GB </w:t>
      </w:r>
      <w:r w:rsidR="00B22939">
        <w:rPr>
          <w:sz w:val="24"/>
          <w:szCs w:val="24"/>
        </w:rPr>
        <w:t>supply.</w:t>
      </w:r>
      <w:r>
        <w:rPr>
          <w:rStyle w:val="EndnoteReference"/>
          <w:sz w:val="24"/>
          <w:szCs w:val="24"/>
        </w:rPr>
        <w:endnoteReference w:id="24"/>
      </w:r>
      <w:r w:rsidR="00B71838">
        <w:rPr>
          <w:sz w:val="24"/>
          <w:szCs w:val="24"/>
        </w:rPr>
        <w:t xml:space="preserve"> </w:t>
      </w:r>
    </w:p>
    <w:p w14:paraId="4B64F6A9" w14:textId="32D96FC9" w:rsidR="005B0D5C" w:rsidRDefault="00277759" w:rsidP="00B90B19">
      <w:pPr>
        <w:rPr>
          <w:sz w:val="24"/>
          <w:szCs w:val="24"/>
        </w:rPr>
      </w:pPr>
      <w:r>
        <w:rPr>
          <w:sz w:val="24"/>
          <w:szCs w:val="24"/>
        </w:rPr>
        <w:t xml:space="preserve">One final point, as an adjunct to this paper.  </w:t>
      </w:r>
      <w:r w:rsidR="00764EEC">
        <w:rPr>
          <w:sz w:val="24"/>
          <w:szCs w:val="24"/>
        </w:rPr>
        <w:t xml:space="preserve">Wind power, particularly onshore wind, places a burden on society and especially </w:t>
      </w:r>
      <w:r>
        <w:rPr>
          <w:sz w:val="24"/>
          <w:szCs w:val="24"/>
        </w:rPr>
        <w:t>its</w:t>
      </w:r>
      <w:r w:rsidR="00764EEC">
        <w:rPr>
          <w:sz w:val="24"/>
          <w:szCs w:val="24"/>
        </w:rPr>
        <w:t xml:space="preserve"> most vulnerable members – those living in remote rural locations who are left to carry the burden of hosting wind farms</w:t>
      </w:r>
      <w:r w:rsidR="00471FC5">
        <w:rPr>
          <w:sz w:val="24"/>
          <w:szCs w:val="24"/>
        </w:rPr>
        <w:t xml:space="preserve">.  But, society as a whole carries a further burden – the loss of visual amenity from new overhead transmission networks </w:t>
      </w:r>
      <w:r w:rsidR="005010E3">
        <w:rPr>
          <w:sz w:val="24"/>
          <w:szCs w:val="24"/>
        </w:rPr>
        <w:t xml:space="preserve">to accommodate this wind energy </w:t>
      </w:r>
      <w:r>
        <w:rPr>
          <w:sz w:val="24"/>
          <w:szCs w:val="24"/>
        </w:rPr>
        <w:t xml:space="preserve">and to transfer it to where demand exists, </w:t>
      </w:r>
      <w:r w:rsidR="00471FC5">
        <w:rPr>
          <w:sz w:val="24"/>
          <w:szCs w:val="24"/>
        </w:rPr>
        <w:t xml:space="preserve">as well as the financial cost arising </w:t>
      </w:r>
      <w:r w:rsidR="005010E3">
        <w:rPr>
          <w:sz w:val="24"/>
          <w:szCs w:val="24"/>
        </w:rPr>
        <w:t xml:space="preserve">therefrom – paid for as a levy on electricity consumer bills.  Wind energy, often cited as the lowest cost marginal producer, fails to take account of </w:t>
      </w:r>
      <w:r w:rsidR="00EB4287">
        <w:rPr>
          <w:sz w:val="24"/>
          <w:szCs w:val="24"/>
        </w:rPr>
        <w:t xml:space="preserve">these </w:t>
      </w:r>
      <w:r w:rsidR="005010E3">
        <w:rPr>
          <w:sz w:val="24"/>
          <w:szCs w:val="24"/>
        </w:rPr>
        <w:t xml:space="preserve">holistic costs </w:t>
      </w:r>
      <w:r w:rsidR="00EB4287">
        <w:rPr>
          <w:sz w:val="24"/>
          <w:szCs w:val="24"/>
        </w:rPr>
        <w:t>–</w:t>
      </w:r>
      <w:r w:rsidR="005010E3">
        <w:rPr>
          <w:sz w:val="24"/>
          <w:szCs w:val="24"/>
        </w:rPr>
        <w:t xml:space="preserve"> </w:t>
      </w:r>
      <w:r w:rsidR="00EB4287">
        <w:rPr>
          <w:sz w:val="24"/>
          <w:szCs w:val="24"/>
        </w:rPr>
        <w:t xml:space="preserve">health and welfare of communities, </w:t>
      </w:r>
      <w:r w:rsidR="005010E3">
        <w:rPr>
          <w:sz w:val="24"/>
          <w:szCs w:val="24"/>
        </w:rPr>
        <w:t xml:space="preserve">the </w:t>
      </w:r>
      <w:r w:rsidR="00EB4287">
        <w:rPr>
          <w:sz w:val="24"/>
          <w:szCs w:val="24"/>
        </w:rPr>
        <w:t xml:space="preserve">loss of natural amenity and the </w:t>
      </w:r>
      <w:r w:rsidR="005010E3">
        <w:rPr>
          <w:sz w:val="24"/>
          <w:szCs w:val="24"/>
        </w:rPr>
        <w:t>cost of infrastructure needed to accommodate wind.</w:t>
      </w:r>
    </w:p>
    <w:p w14:paraId="312F0FDE" w14:textId="322DEDDF" w:rsidR="00E71889" w:rsidRPr="00E71889" w:rsidRDefault="00E71889">
      <w:pPr>
        <w:rPr>
          <w:b/>
          <w:bCs/>
          <w:sz w:val="24"/>
          <w:szCs w:val="24"/>
        </w:rPr>
      </w:pPr>
      <w:r w:rsidRPr="00E71889">
        <w:rPr>
          <w:b/>
          <w:bCs/>
          <w:sz w:val="24"/>
          <w:szCs w:val="24"/>
        </w:rPr>
        <w:t>9 Endnotes</w:t>
      </w:r>
    </w:p>
    <w:sectPr w:rsidR="00E71889" w:rsidRPr="00E718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C5BF" w14:textId="77777777" w:rsidR="007037F2" w:rsidRDefault="007037F2" w:rsidP="00380D67">
      <w:pPr>
        <w:spacing w:after="0" w:line="240" w:lineRule="auto"/>
      </w:pPr>
      <w:r>
        <w:separator/>
      </w:r>
    </w:p>
  </w:endnote>
  <w:endnote w:type="continuationSeparator" w:id="0">
    <w:p w14:paraId="3D926A3B" w14:textId="77777777" w:rsidR="007037F2" w:rsidRDefault="007037F2" w:rsidP="00380D67">
      <w:pPr>
        <w:spacing w:after="0" w:line="240" w:lineRule="auto"/>
      </w:pPr>
      <w:r>
        <w:continuationSeparator/>
      </w:r>
    </w:p>
  </w:endnote>
  <w:endnote w:id="1">
    <w:p w14:paraId="49AE2747" w14:textId="1006B0ED" w:rsidR="003E27F7" w:rsidRDefault="003E27F7">
      <w:pPr>
        <w:pStyle w:val="EndnoteText"/>
      </w:pPr>
      <w:r>
        <w:rPr>
          <w:rStyle w:val="EndnoteReference"/>
        </w:rPr>
        <w:endnoteRef/>
      </w:r>
      <w:r>
        <w:t xml:space="preserve"> National Grid (2016) Summer Outlook Report 2016, for instance estimates the level of embedded wind generation at 4,100MW.  This figure, together with the total of 7,303MW for wind generation from onshore and offshore connected to the NETS (as shown in National Grid report, Transmission Networks Connections Update, September 2015, page 40), would suggest a total GB wind generation capacity of around 11,500MW.</w:t>
      </w:r>
    </w:p>
  </w:endnote>
  <w:endnote w:id="2">
    <w:p w14:paraId="3F56E808" w14:textId="7F47FB31" w:rsidR="003E27F7" w:rsidRDefault="003E27F7">
      <w:pPr>
        <w:pStyle w:val="EndnoteText"/>
      </w:pPr>
      <w:r>
        <w:rPr>
          <w:rStyle w:val="EndnoteReference"/>
        </w:rPr>
        <w:endnoteRef/>
      </w:r>
      <w:r>
        <w:t xml:space="preserve"> </w:t>
      </w:r>
      <w:r w:rsidR="00871A8B">
        <w:t>National Grid (2016) Summer Outlook Report 2016 estimated the level of GB embedded solar PV generation at 9,300MW in February 2016.</w:t>
      </w:r>
    </w:p>
  </w:endnote>
  <w:endnote w:id="3">
    <w:p w14:paraId="4521E796" w14:textId="1391F961" w:rsidR="000E346F" w:rsidRDefault="000E346F">
      <w:pPr>
        <w:pStyle w:val="EndnoteText"/>
      </w:pPr>
      <w:r>
        <w:rPr>
          <w:rStyle w:val="EndnoteReference"/>
        </w:rPr>
        <w:endnoteRef/>
      </w:r>
      <w:r>
        <w:t xml:space="preserve"> </w:t>
      </w:r>
      <w:r w:rsidR="00017040">
        <w:t xml:space="preserve">See: </w:t>
      </w:r>
      <w:r w:rsidR="00C33C14">
        <w:t xml:space="preserve">National Statistics – Regional Renewable Statistics – Renewable Electricity by Local Authority, Published 7 November 2022.  Based on RESTATS, the UK’s </w:t>
      </w:r>
      <w:r w:rsidR="00C33C14">
        <w:t>REnewable Energy STATistics database that is the primary source of accurate, timely statistics for UK renewable energy sources.  The UK data are published on and available for download from Gov.uk website, principally in the Digest of the UK Energy Statistics (DUKES) and the Energy Trends publications.</w:t>
      </w:r>
    </w:p>
  </w:endnote>
  <w:endnote w:id="4">
    <w:p w14:paraId="59A45F24" w14:textId="4DBC7EF5" w:rsidR="00762A93" w:rsidRDefault="00762A93">
      <w:pPr>
        <w:pStyle w:val="EndnoteText"/>
      </w:pPr>
      <w:r>
        <w:rPr>
          <w:rStyle w:val="EndnoteReference"/>
        </w:rPr>
        <w:endnoteRef/>
      </w:r>
      <w:r>
        <w:t xml:space="preserve"> These comments apply to offshore wind as National Planning Framework 4 (NPF4) in Scotland has now made it easier to gain for approval for onshore wind.</w:t>
      </w:r>
    </w:p>
  </w:endnote>
  <w:endnote w:id="5">
    <w:p w14:paraId="70EA349D" w14:textId="03D60C9F" w:rsidR="00762A93" w:rsidRDefault="00762A93">
      <w:pPr>
        <w:pStyle w:val="EndnoteText"/>
      </w:pPr>
      <w:r>
        <w:rPr>
          <w:rStyle w:val="EndnoteReference"/>
        </w:rPr>
        <w:endnoteRef/>
      </w:r>
      <w:r>
        <w:t xml:space="preserve"> C. Moore (2022) writing in the New Civil Engineer</w:t>
      </w:r>
      <w:r w:rsidR="005A30B6">
        <w:t xml:space="preserve">, 6 September 2022, </w:t>
      </w:r>
      <w:r>
        <w:t xml:space="preserve">cites nearly half offshore wind projects are only at the concept stage.  See: </w:t>
      </w:r>
      <w:hyperlink r:id="rId1" w:history="1">
        <w:r w:rsidR="00FA07D9" w:rsidRPr="003974D3">
          <w:rPr>
            <w:rStyle w:val="Hyperlink"/>
          </w:rPr>
          <w:t>https://www.newcivilengineer.com/latest/rate-of-wind-turbine-installation-needs-to-be-tripled-for-uk-to-hit-2030-target-06-09-2022/</w:t>
        </w:r>
      </w:hyperlink>
      <w:r w:rsidR="00FA07D9">
        <w:t xml:space="preserve"> </w:t>
      </w:r>
    </w:p>
  </w:endnote>
  <w:endnote w:id="6">
    <w:p w14:paraId="28B04BE9" w14:textId="56C297E5" w:rsidR="0075137F" w:rsidRDefault="0075137F">
      <w:pPr>
        <w:pStyle w:val="EndnoteText"/>
      </w:pPr>
      <w:r>
        <w:rPr>
          <w:rStyle w:val="EndnoteReference"/>
        </w:rPr>
        <w:endnoteRef/>
      </w:r>
      <w:r>
        <w:t xml:space="preserve"> NG refer to this category as: Awaiting consent; Consent Approved; Project Status; Scoping; Under Construction (Commissioning).  While it is possible to break down the capacity under each of these headings a single figure has been used here.</w:t>
      </w:r>
      <w:r w:rsidR="00184F69">
        <w:t xml:space="preserve">  Appendix F can be found at: </w:t>
      </w:r>
      <w:hyperlink r:id="rId2" w:history="1">
        <w:r w:rsidR="00184F69" w:rsidRPr="003974D3">
          <w:rPr>
            <w:rStyle w:val="Hyperlink"/>
          </w:rPr>
          <w:t>https://www.nationalgrideso.com/research-and-publications/electricity-ten-year-statement-etys/etys-documents-and-appendices</w:t>
        </w:r>
      </w:hyperlink>
      <w:r w:rsidR="00184F69">
        <w:t xml:space="preserve"> </w:t>
      </w:r>
    </w:p>
  </w:endnote>
  <w:endnote w:id="7">
    <w:p w14:paraId="5A99AAA0" w14:textId="17B6D6ED" w:rsidR="00CC5A79" w:rsidRDefault="00CC5A79">
      <w:pPr>
        <w:pStyle w:val="EndnoteText"/>
      </w:pPr>
      <w:r>
        <w:rPr>
          <w:rStyle w:val="EndnoteReference"/>
        </w:rPr>
        <w:endnoteRef/>
      </w:r>
      <w:r>
        <w:t xml:space="preserve"> See: National Grid (2020) Electricity Ten Year Statement and National Grid (2021) Network Options Assessment 2020/21 Cost Benefit Analysis (NOA 2020/21 CBA) for details.</w:t>
      </w:r>
    </w:p>
  </w:endnote>
  <w:endnote w:id="8">
    <w:p w14:paraId="28FFAFB0" w14:textId="5C6012A5" w:rsidR="004A6831" w:rsidRDefault="0077782E">
      <w:pPr>
        <w:pStyle w:val="EndnoteText"/>
      </w:pPr>
      <w:r>
        <w:rPr>
          <w:rStyle w:val="EndnoteReference"/>
        </w:rPr>
        <w:endnoteRef/>
      </w:r>
      <w:r>
        <w:t xml:space="preserve"> Describes the ratio of the actual energy generated over a year (in MWh) to the theoretical value (installed capacity in MW x 8760hrs).  The term unchanged configuration basis describes the amount of electricity generated from schemes that have been operating throughout the whole of the calendar year with the same installed capacity configuration.</w:t>
      </w:r>
    </w:p>
  </w:endnote>
  <w:endnote w:id="9">
    <w:p w14:paraId="6C23EDE7" w14:textId="57CAACB0" w:rsidR="00430960" w:rsidRDefault="00430960">
      <w:pPr>
        <w:pStyle w:val="EndnoteText"/>
      </w:pPr>
      <w:r>
        <w:rPr>
          <w:rStyle w:val="EndnoteReference"/>
        </w:rPr>
        <w:endnoteRef/>
      </w:r>
      <w:r>
        <w:t xml:space="preserve"> As measured using the </w:t>
      </w:r>
      <w:r>
        <w:t>Levelised Cost of Electricity (LCoE) calculation.</w:t>
      </w:r>
    </w:p>
  </w:endnote>
  <w:endnote w:id="10">
    <w:p w14:paraId="6D53FCF9" w14:textId="66C71DB1" w:rsidR="00546F71" w:rsidRDefault="00546F71">
      <w:pPr>
        <w:pStyle w:val="EndnoteText"/>
      </w:pPr>
      <w:r>
        <w:rPr>
          <w:rStyle w:val="EndnoteReference"/>
        </w:rPr>
        <w:endnoteRef/>
      </w:r>
      <w:r>
        <w:t xml:space="preserve"> NG Transmissions Networks Connections Update (May 2015) shows onshore wind at 4328MW and offshore wind at 2908MW.</w:t>
      </w:r>
    </w:p>
  </w:endnote>
  <w:endnote w:id="11">
    <w:p w14:paraId="046004B1" w14:textId="6CB827E5" w:rsidR="00E71021" w:rsidRPr="00CC5A79" w:rsidRDefault="00E71021" w:rsidP="00CC5A79">
      <w:pPr>
        <w:rPr>
          <w:rFonts w:cstheme="minorHAnsi"/>
          <w:color w:val="000000"/>
          <w:sz w:val="20"/>
          <w:szCs w:val="20"/>
        </w:rPr>
      </w:pPr>
      <w:r>
        <w:rPr>
          <w:rStyle w:val="EndnoteReference"/>
        </w:rPr>
        <w:endnoteRef/>
      </w:r>
      <w:r>
        <w:t xml:space="preserve"> </w:t>
      </w:r>
      <w:r w:rsidRPr="00E71021">
        <w:rPr>
          <w:rFonts w:cstheme="minorHAnsi"/>
          <w:color w:val="000000"/>
          <w:sz w:val="20"/>
          <w:szCs w:val="20"/>
        </w:rPr>
        <w:t>The BMRS is the primary channel for providing operational data relating to the GB Electricity Balancing and Settlement arrangements. It is used extensively by market participants to help make trading decisions and understanding market dynamics and acts as a prompt reporting platform as well as a means of accessing historic data.  See: https://www.bmreports.com/bmrs/?q=help/about-us/</w:t>
      </w:r>
    </w:p>
  </w:endnote>
  <w:endnote w:id="12">
    <w:p w14:paraId="7E77CFE1" w14:textId="20FB1F87" w:rsidR="00E71021" w:rsidRPr="00D25F98" w:rsidRDefault="00E71021" w:rsidP="00D25F98">
      <w:pPr>
        <w:pStyle w:val="NormalWeb"/>
        <w:spacing w:before="0" w:beforeAutospacing="0" w:after="360" w:afterAutospacing="0"/>
        <w:rPr>
          <w:rFonts w:asciiTheme="minorHAnsi" w:hAnsiTheme="minorHAnsi" w:cstheme="minorHAnsi"/>
          <w:color w:val="2C2C2B"/>
          <w:spacing w:val="5"/>
          <w:sz w:val="20"/>
          <w:szCs w:val="20"/>
        </w:rPr>
      </w:pPr>
      <w:r w:rsidRPr="00CC5A79">
        <w:rPr>
          <w:rStyle w:val="EndnoteReference"/>
          <w:rFonts w:asciiTheme="minorHAnsi" w:hAnsiTheme="minorHAnsi" w:cstheme="minorHAnsi"/>
          <w:color w:val="000000" w:themeColor="text1"/>
        </w:rPr>
        <w:endnoteRef/>
      </w:r>
      <w:r w:rsidRPr="00CC5A79">
        <w:rPr>
          <w:rFonts w:asciiTheme="minorHAnsi" w:hAnsiTheme="minorHAnsi" w:cstheme="minorHAnsi"/>
          <w:color w:val="000000" w:themeColor="text1"/>
        </w:rPr>
        <w:t xml:space="preserve"> </w:t>
      </w:r>
      <w:r w:rsidRPr="00CC5A79">
        <w:rPr>
          <w:rFonts w:asciiTheme="minorHAnsi" w:hAnsiTheme="minorHAnsi" w:cstheme="minorHAnsi"/>
          <w:color w:val="000000" w:themeColor="text1"/>
          <w:spacing w:val="5"/>
          <w:sz w:val="20"/>
          <w:szCs w:val="20"/>
        </w:rPr>
        <w:t>Elexon Ltd is the parent company of a group of companies whose principal role is to provide and procure the facilities, resources and services required for the implementation of the Balancing and Settlement Code (BSC).  Ekexon is a not-for-profit entity, funded by electricity market participants</w:t>
      </w:r>
      <w:r w:rsidRPr="00CC5A79">
        <w:rPr>
          <w:rFonts w:asciiTheme="minorHAnsi" w:hAnsiTheme="minorHAnsi" w:cstheme="minorHAnsi"/>
          <w:color w:val="2C2C2B"/>
          <w:spacing w:val="5"/>
          <w:sz w:val="20"/>
          <w:szCs w:val="20"/>
        </w:rPr>
        <w:t xml:space="preserve">. </w:t>
      </w:r>
    </w:p>
  </w:endnote>
  <w:endnote w:id="13">
    <w:p w14:paraId="2DA059AB" w14:textId="0901B14A" w:rsidR="00D25F98" w:rsidRDefault="00D25F98">
      <w:pPr>
        <w:pStyle w:val="EndnoteText"/>
      </w:pPr>
      <w:r>
        <w:rPr>
          <w:rStyle w:val="EndnoteReference"/>
        </w:rPr>
        <w:endnoteRef/>
      </w:r>
      <w:r>
        <w:t xml:space="preserve"> The site is called Virtual Crossing Weather and provides a free weather data service comprising a limited set of data, one being daily average wind speed.</w:t>
      </w:r>
    </w:p>
  </w:endnote>
  <w:endnote w:id="14">
    <w:p w14:paraId="3E1A135E" w14:textId="0B3BCF2B" w:rsidR="000C1A4F" w:rsidRPr="0005009A" w:rsidRDefault="000C1A4F">
      <w:pPr>
        <w:pStyle w:val="EndnoteText"/>
      </w:pPr>
      <w:r>
        <w:rPr>
          <w:rStyle w:val="EndnoteReference"/>
        </w:rPr>
        <w:endnoteRef/>
      </w:r>
      <w:r>
        <w:t xml:space="preserve"> </w:t>
      </w:r>
      <w:r w:rsidR="00EF1276">
        <w:t xml:space="preserve">A PhD thesis by N. Earl (2013) The UK Wind Regime – observational trends and extreme event analysis and modelling, University of East Anglia, School of Environmental Science, p.47 cites Petersen et al., 1998 and Motta et al., 2005 in using </w:t>
      </w:r>
      <w:r w:rsidR="0005009A">
        <w:t>an equation (U(z1)/U(z2)) = (z1/z2)^</w:t>
      </w:r>
      <w:r w:rsidR="0005009A" w:rsidRPr="0005009A">
        <w:rPr>
          <w:i/>
          <w:iCs/>
        </w:rPr>
        <w:t>p</w:t>
      </w:r>
      <w:r w:rsidR="0005009A">
        <w:rPr>
          <w:i/>
          <w:iCs/>
        </w:rPr>
        <w:t xml:space="preserve"> </w:t>
      </w:r>
      <w:r w:rsidR="0005009A">
        <w:t xml:space="preserve">where U(z1) and U(z2) are windspeeds at heights z1 and z2 respectively and </w:t>
      </w:r>
      <w:r w:rsidR="0005009A" w:rsidRPr="0005009A">
        <w:rPr>
          <w:i/>
          <w:iCs/>
        </w:rPr>
        <w:t>p</w:t>
      </w:r>
      <w:r w:rsidR="0005009A">
        <w:rPr>
          <w:i/>
          <w:iCs/>
        </w:rPr>
        <w:t xml:space="preserve"> </w:t>
      </w:r>
      <w:r w:rsidR="0005009A">
        <w:t>is the power law exponent taken to equal 0.14.  Using this conversion, wind speed at 100m is equivalent to 1.38 x wind speed at 10m.</w:t>
      </w:r>
    </w:p>
  </w:endnote>
  <w:endnote w:id="15">
    <w:p w14:paraId="3E389050" w14:textId="74E3B0D2" w:rsidR="00266DEF" w:rsidRDefault="00266DEF">
      <w:pPr>
        <w:pStyle w:val="EndnoteText"/>
      </w:pPr>
      <w:r>
        <w:rPr>
          <w:rStyle w:val="EndnoteReference"/>
        </w:rPr>
        <w:endnoteRef/>
      </w:r>
      <w:r>
        <w:t xml:space="preserve"> This </w:t>
      </w:r>
      <w:r w:rsidR="000E4A89">
        <w:t xml:space="preserve">cube-law </w:t>
      </w:r>
      <w:r>
        <w:t xml:space="preserve">model </w:t>
      </w:r>
      <w:r w:rsidR="000E4A89">
        <w:t xml:space="preserve">is used by Bett, P.E. and Thornton, H.E. (2016) In their paper entitled: The climatology relationships between wind and solar energy supply in Britain, published in Renewable Energy 87 (2016) </w:t>
      </w:r>
      <w:r w:rsidR="00626035">
        <w:t xml:space="preserve">pp. </w:t>
      </w:r>
      <w:r w:rsidR="000E4A89">
        <w:t>96-110.</w:t>
      </w:r>
    </w:p>
  </w:endnote>
  <w:endnote w:id="16">
    <w:p w14:paraId="6E8E6CDB" w14:textId="06BF51A9" w:rsidR="007731B7" w:rsidRDefault="007731B7">
      <w:pPr>
        <w:pStyle w:val="EndnoteText"/>
      </w:pPr>
      <w:r>
        <w:rPr>
          <w:rStyle w:val="EndnoteReference"/>
        </w:rPr>
        <w:endnoteRef/>
      </w:r>
      <w:r>
        <w:t xml:space="preserve"> See </w:t>
      </w:r>
      <w:r w:rsidR="00E45ED5">
        <w:t>Aris, C. (Undated) Wind Power Reassessed: a review of the UK wind resource for electricity generation</w:t>
      </w:r>
      <w:r w:rsidR="00721DD5">
        <w:t>.  A report prepared for the Robert Smith Institute and The Scientific Alliance.</w:t>
      </w:r>
    </w:p>
  </w:endnote>
  <w:endnote w:id="17">
    <w:p w14:paraId="580B7304" w14:textId="22B532B7" w:rsidR="008363DF" w:rsidRDefault="008363DF">
      <w:pPr>
        <w:pStyle w:val="EndnoteText"/>
      </w:pPr>
      <w:r>
        <w:rPr>
          <w:rStyle w:val="EndnoteReference"/>
        </w:rPr>
        <w:endnoteRef/>
      </w:r>
      <w:r>
        <w:t xml:space="preserve"> NAO is a measure of the large-scale north to south atmospheric pressure difference .</w:t>
      </w:r>
    </w:p>
  </w:endnote>
  <w:endnote w:id="18">
    <w:p w14:paraId="7DFFDB6A" w14:textId="3D79D104" w:rsidR="00626035" w:rsidRDefault="00626035">
      <w:pPr>
        <w:pStyle w:val="EndnoteText"/>
      </w:pPr>
      <w:r>
        <w:rPr>
          <w:rStyle w:val="EndnoteReference"/>
        </w:rPr>
        <w:endnoteRef/>
      </w:r>
      <w:r>
        <w:rPr>
          <w:rStyle w:val="EndnoteReference"/>
        </w:rPr>
        <w:endnoteRef/>
      </w:r>
      <w:r>
        <w:t xml:space="preserve"> See paper by Hazel, E. Thornton </w:t>
      </w:r>
      <w:r w:rsidRPr="00626035">
        <w:rPr>
          <w:i/>
          <w:iCs/>
        </w:rPr>
        <w:t>et al</w:t>
      </w:r>
      <w:r>
        <w:t xml:space="preserve">. (2017) Environ, Res. Lett. </w:t>
      </w:r>
      <w:r w:rsidRPr="00626035">
        <w:rPr>
          <w:b/>
          <w:bCs/>
        </w:rPr>
        <w:t>12</w:t>
      </w:r>
      <w:r>
        <w:t>. 064017, entitled The Relationship between wind power, electricity demand and winter weather patterns in Great Britain.</w:t>
      </w:r>
    </w:p>
  </w:endnote>
  <w:endnote w:id="19">
    <w:p w14:paraId="596428EF" w14:textId="77777777" w:rsidR="009B4302" w:rsidRDefault="009B4302" w:rsidP="009B4302">
      <w:pPr>
        <w:pStyle w:val="EndnoteText"/>
      </w:pPr>
      <w:r>
        <w:rPr>
          <w:rStyle w:val="EndnoteReference"/>
        </w:rPr>
        <w:endnoteRef/>
      </w:r>
      <w:r>
        <w:t xml:space="preserve"> See Hazel E Thornton et al 2017 Environ. Res. Lett. 12 064017, The Relationship between wind power, electricity demand and winter weather patterns in Great Britain.</w:t>
      </w:r>
    </w:p>
    <w:p w14:paraId="24D3FFC7" w14:textId="7283331C" w:rsidR="009B4302" w:rsidRDefault="009B4302">
      <w:pPr>
        <w:pStyle w:val="EndnoteText"/>
      </w:pPr>
      <w:r>
        <w:t>Staffell, I. and Green R. (2014) Renewable Energy. 66 (2014) pp.775-786 How does wind farm performance decline with age?</w:t>
      </w:r>
    </w:p>
    <w:p w14:paraId="4FBB51B2" w14:textId="79214198" w:rsidR="009B4302" w:rsidRDefault="009B4302">
      <w:pPr>
        <w:pStyle w:val="EndnoteText"/>
      </w:pPr>
      <w:r>
        <w:t>Kosmina, L. and Henderson, J. (2011) BRE. Wind data for SAP 2012. Ref STP11/WD01.</w:t>
      </w:r>
    </w:p>
    <w:p w14:paraId="6D189C7B" w14:textId="675CADBD" w:rsidR="009B4302" w:rsidRDefault="009B4302">
      <w:pPr>
        <w:pStyle w:val="EndnoteText"/>
      </w:pPr>
      <w:r>
        <w:t xml:space="preserve">Aris, </w:t>
      </w:r>
      <w:r w:rsidR="00F1317A">
        <w:t>C. (undated) Wind power reassessed: a review of the UK wind resource for electricity generation. Adam Smith Institute.</w:t>
      </w:r>
    </w:p>
  </w:endnote>
  <w:endnote w:id="20">
    <w:p w14:paraId="4D7E424D" w14:textId="77777777" w:rsidR="0055606E" w:rsidRDefault="0055606E" w:rsidP="0055606E">
      <w:pPr>
        <w:pStyle w:val="EndnoteText"/>
      </w:pPr>
      <w:r>
        <w:rPr>
          <w:rStyle w:val="EndnoteReference"/>
        </w:rPr>
        <w:endnoteRef/>
      </w:r>
      <w:r>
        <w:t xml:space="preserve"> See House of Commons report – Where will Britain’s future energy supply come from? Forrester, C. published 12 May 2022 which references the CCC Sixth Carbon Budget, Electricity Generation.</w:t>
      </w:r>
    </w:p>
  </w:endnote>
  <w:endnote w:id="21">
    <w:p w14:paraId="527B1E3A" w14:textId="23D9A064" w:rsidR="00AA647A" w:rsidRDefault="00AA647A">
      <w:pPr>
        <w:pStyle w:val="EndnoteText"/>
      </w:pPr>
      <w:r>
        <w:rPr>
          <w:rStyle w:val="EndnoteReference"/>
        </w:rPr>
        <w:endnoteRef/>
      </w:r>
      <w:r>
        <w:t xml:space="preserve"> Although many forms of energy storage have and are being explored, such as potential energy, compressed air (CASE), flywheels they tend to be limited in power output </w:t>
      </w:r>
      <w:r w:rsidR="00844F85">
        <w:t xml:space="preserve">and energy storage capability.  Battery storage too, while being around 1.6GWh tend to be limited to supplying this over 1-2 hours.  Pumped hydro has around 2.8GW capability of which </w:t>
      </w:r>
      <w:r w:rsidR="00844F85">
        <w:t>Dinorwig is rated at 1.7GW and can deliver something like 9GWh over around 6 hours.  The recently announced Coire Glas pumped hydro scheme, due for commissioning sometime in the next decade, will add a further 1.5GW over around 20 hours.  When commissioned this will take pumped storage capability to around 4GW – still not enough to balance demand with intermittent wind during deeper or longer supply variations.</w:t>
      </w:r>
    </w:p>
  </w:endnote>
  <w:endnote w:id="22">
    <w:p w14:paraId="32657E85" w14:textId="3F83B5C1" w:rsidR="00F439D0" w:rsidRDefault="00F439D0">
      <w:pPr>
        <w:pStyle w:val="EndnoteText"/>
      </w:pPr>
      <w:r>
        <w:rPr>
          <w:rStyle w:val="EndnoteReference"/>
        </w:rPr>
        <w:endnoteRef/>
      </w:r>
      <w:r>
        <w:t xml:space="preserve"> Thornton (</w:t>
      </w:r>
      <w:r w:rsidRPr="00F439D0">
        <w:rPr>
          <w:i/>
          <w:iCs/>
        </w:rPr>
        <w:t>ibid</w:t>
      </w:r>
      <w:r>
        <w:t>)</w:t>
      </w:r>
    </w:p>
  </w:endnote>
  <w:endnote w:id="23">
    <w:p w14:paraId="33C93F7E" w14:textId="53229737" w:rsidR="00F439D0" w:rsidRDefault="00F439D0">
      <w:pPr>
        <w:pStyle w:val="EndnoteText"/>
      </w:pPr>
      <w:r>
        <w:rPr>
          <w:rStyle w:val="EndnoteReference"/>
        </w:rPr>
        <w:endnoteRef/>
      </w:r>
      <w:r>
        <w:t xml:space="preserve"> Aris (</w:t>
      </w:r>
      <w:r w:rsidRPr="00F439D0">
        <w:rPr>
          <w:i/>
          <w:iCs/>
        </w:rPr>
        <w:t>ibid</w:t>
      </w:r>
      <w:r>
        <w:t>)</w:t>
      </w:r>
    </w:p>
  </w:endnote>
  <w:endnote w:id="24">
    <w:p w14:paraId="6758C202" w14:textId="77777777" w:rsidR="00F439D0" w:rsidRDefault="00F439D0" w:rsidP="00F439D0">
      <w:pPr>
        <w:pStyle w:val="EndnoteText"/>
      </w:pPr>
      <w:r>
        <w:rPr>
          <w:rStyle w:val="EndnoteReference"/>
        </w:rPr>
        <w:endnoteRef/>
      </w:r>
      <w:r>
        <w:t xml:space="preserve"> Thornton (</w:t>
      </w:r>
      <w:r w:rsidRPr="00F439D0">
        <w:rPr>
          <w:i/>
          <w:iCs/>
        </w:rPr>
        <w:t>ibid</w:t>
      </w:r>
      <w:r>
        <w:t>)</w:t>
      </w:r>
    </w:p>
    <w:p w14:paraId="7BE46664" w14:textId="5317A4D6" w:rsidR="00F439D0" w:rsidRDefault="00F439D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2B34" w14:textId="77777777" w:rsidR="007037F2" w:rsidRDefault="007037F2" w:rsidP="00380D67">
      <w:pPr>
        <w:spacing w:after="0" w:line="240" w:lineRule="auto"/>
      </w:pPr>
      <w:r>
        <w:separator/>
      </w:r>
    </w:p>
  </w:footnote>
  <w:footnote w:type="continuationSeparator" w:id="0">
    <w:p w14:paraId="4E8663AC" w14:textId="77777777" w:rsidR="007037F2" w:rsidRDefault="007037F2" w:rsidP="00380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52"/>
    <w:rsid w:val="00000F3C"/>
    <w:rsid w:val="00013893"/>
    <w:rsid w:val="00015C63"/>
    <w:rsid w:val="00017040"/>
    <w:rsid w:val="00036C00"/>
    <w:rsid w:val="00043C92"/>
    <w:rsid w:val="00043E00"/>
    <w:rsid w:val="000448BD"/>
    <w:rsid w:val="0005009A"/>
    <w:rsid w:val="00050194"/>
    <w:rsid w:val="000501BB"/>
    <w:rsid w:val="000629A5"/>
    <w:rsid w:val="000733E9"/>
    <w:rsid w:val="000803AC"/>
    <w:rsid w:val="00090233"/>
    <w:rsid w:val="000921AE"/>
    <w:rsid w:val="000B1435"/>
    <w:rsid w:val="000C1A4F"/>
    <w:rsid w:val="000D44B2"/>
    <w:rsid w:val="000E2313"/>
    <w:rsid w:val="000E3319"/>
    <w:rsid w:val="000E346F"/>
    <w:rsid w:val="000E4A89"/>
    <w:rsid w:val="000E4EF5"/>
    <w:rsid w:val="000F5A89"/>
    <w:rsid w:val="000F6033"/>
    <w:rsid w:val="00103EB2"/>
    <w:rsid w:val="00116C1D"/>
    <w:rsid w:val="00123781"/>
    <w:rsid w:val="00123E3E"/>
    <w:rsid w:val="00137DDC"/>
    <w:rsid w:val="00141B5C"/>
    <w:rsid w:val="00144E1C"/>
    <w:rsid w:val="0014726B"/>
    <w:rsid w:val="00152144"/>
    <w:rsid w:val="00152A62"/>
    <w:rsid w:val="0016007E"/>
    <w:rsid w:val="00174666"/>
    <w:rsid w:val="00176FC0"/>
    <w:rsid w:val="00181A88"/>
    <w:rsid w:val="00184F69"/>
    <w:rsid w:val="00186489"/>
    <w:rsid w:val="00196BA3"/>
    <w:rsid w:val="001A123D"/>
    <w:rsid w:val="001A47DF"/>
    <w:rsid w:val="001B2E14"/>
    <w:rsid w:val="001B5E33"/>
    <w:rsid w:val="001C01FF"/>
    <w:rsid w:val="001C69A1"/>
    <w:rsid w:val="001C6ADC"/>
    <w:rsid w:val="001D162F"/>
    <w:rsid w:val="001D526F"/>
    <w:rsid w:val="001E641C"/>
    <w:rsid w:val="001F7213"/>
    <w:rsid w:val="00217C95"/>
    <w:rsid w:val="00225ADD"/>
    <w:rsid w:val="00226E52"/>
    <w:rsid w:val="0023496B"/>
    <w:rsid w:val="002449C1"/>
    <w:rsid w:val="002531AB"/>
    <w:rsid w:val="00266DEF"/>
    <w:rsid w:val="00277759"/>
    <w:rsid w:val="00296135"/>
    <w:rsid w:val="002C43AE"/>
    <w:rsid w:val="002D3B13"/>
    <w:rsid w:val="002F65AA"/>
    <w:rsid w:val="00315CF5"/>
    <w:rsid w:val="00327634"/>
    <w:rsid w:val="003372BC"/>
    <w:rsid w:val="003415DC"/>
    <w:rsid w:val="00347E7C"/>
    <w:rsid w:val="00375213"/>
    <w:rsid w:val="003757A9"/>
    <w:rsid w:val="00380D67"/>
    <w:rsid w:val="00386019"/>
    <w:rsid w:val="00397A9B"/>
    <w:rsid w:val="003B3088"/>
    <w:rsid w:val="003C41C3"/>
    <w:rsid w:val="003D01F4"/>
    <w:rsid w:val="003D4F26"/>
    <w:rsid w:val="003E27F7"/>
    <w:rsid w:val="003F593C"/>
    <w:rsid w:val="00401FB5"/>
    <w:rsid w:val="0041303D"/>
    <w:rsid w:val="004154AB"/>
    <w:rsid w:val="00424A9A"/>
    <w:rsid w:val="00430960"/>
    <w:rsid w:val="004322D7"/>
    <w:rsid w:val="00432DDA"/>
    <w:rsid w:val="00442079"/>
    <w:rsid w:val="004572E3"/>
    <w:rsid w:val="00471FC5"/>
    <w:rsid w:val="004769B2"/>
    <w:rsid w:val="004826BA"/>
    <w:rsid w:val="004852CA"/>
    <w:rsid w:val="004A0D8D"/>
    <w:rsid w:val="004A6831"/>
    <w:rsid w:val="004C5A6E"/>
    <w:rsid w:val="004D118D"/>
    <w:rsid w:val="004D3508"/>
    <w:rsid w:val="004D7562"/>
    <w:rsid w:val="004E7547"/>
    <w:rsid w:val="005010E3"/>
    <w:rsid w:val="00502CEF"/>
    <w:rsid w:val="00504B11"/>
    <w:rsid w:val="00515912"/>
    <w:rsid w:val="00546BD7"/>
    <w:rsid w:val="00546F71"/>
    <w:rsid w:val="0055606E"/>
    <w:rsid w:val="005679DD"/>
    <w:rsid w:val="00570B36"/>
    <w:rsid w:val="005725FE"/>
    <w:rsid w:val="00573C79"/>
    <w:rsid w:val="00576BDE"/>
    <w:rsid w:val="00597BB2"/>
    <w:rsid w:val="005A30B6"/>
    <w:rsid w:val="005B0D5C"/>
    <w:rsid w:val="005B128D"/>
    <w:rsid w:val="005B6119"/>
    <w:rsid w:val="005C14A0"/>
    <w:rsid w:val="005D0C3A"/>
    <w:rsid w:val="005D2BFB"/>
    <w:rsid w:val="005D50C7"/>
    <w:rsid w:val="005E155B"/>
    <w:rsid w:val="005F06FD"/>
    <w:rsid w:val="00606E43"/>
    <w:rsid w:val="00607875"/>
    <w:rsid w:val="0061059B"/>
    <w:rsid w:val="00626035"/>
    <w:rsid w:val="00631898"/>
    <w:rsid w:val="006502FA"/>
    <w:rsid w:val="006910CA"/>
    <w:rsid w:val="00691A15"/>
    <w:rsid w:val="00691DDB"/>
    <w:rsid w:val="006A0EC0"/>
    <w:rsid w:val="006A29D2"/>
    <w:rsid w:val="006A7638"/>
    <w:rsid w:val="006B0338"/>
    <w:rsid w:val="006B3FEA"/>
    <w:rsid w:val="006C1D5A"/>
    <w:rsid w:val="006C5229"/>
    <w:rsid w:val="006C5BF6"/>
    <w:rsid w:val="006E7179"/>
    <w:rsid w:val="006F240C"/>
    <w:rsid w:val="006F7431"/>
    <w:rsid w:val="007037F2"/>
    <w:rsid w:val="00706832"/>
    <w:rsid w:val="00710163"/>
    <w:rsid w:val="0071399A"/>
    <w:rsid w:val="00721DD5"/>
    <w:rsid w:val="00721E51"/>
    <w:rsid w:val="007273B9"/>
    <w:rsid w:val="00741A93"/>
    <w:rsid w:val="007505EB"/>
    <w:rsid w:val="0075137F"/>
    <w:rsid w:val="0075339B"/>
    <w:rsid w:val="00755E2B"/>
    <w:rsid w:val="00761C5B"/>
    <w:rsid w:val="00761C93"/>
    <w:rsid w:val="00762A93"/>
    <w:rsid w:val="00764EEC"/>
    <w:rsid w:val="007731B7"/>
    <w:rsid w:val="0077782E"/>
    <w:rsid w:val="0078762A"/>
    <w:rsid w:val="00790C70"/>
    <w:rsid w:val="007A0DFF"/>
    <w:rsid w:val="007A749F"/>
    <w:rsid w:val="007B79CF"/>
    <w:rsid w:val="007C5377"/>
    <w:rsid w:val="007C5CF8"/>
    <w:rsid w:val="007C7603"/>
    <w:rsid w:val="007D0B6E"/>
    <w:rsid w:val="007D40E3"/>
    <w:rsid w:val="007D4D89"/>
    <w:rsid w:val="007E5DD3"/>
    <w:rsid w:val="00815C7D"/>
    <w:rsid w:val="00831603"/>
    <w:rsid w:val="00832542"/>
    <w:rsid w:val="008363DF"/>
    <w:rsid w:val="00844F85"/>
    <w:rsid w:val="00862952"/>
    <w:rsid w:val="00867511"/>
    <w:rsid w:val="008705B9"/>
    <w:rsid w:val="008709AD"/>
    <w:rsid w:val="00871A8B"/>
    <w:rsid w:val="0087303B"/>
    <w:rsid w:val="00897B41"/>
    <w:rsid w:val="008A7EB8"/>
    <w:rsid w:val="008B704D"/>
    <w:rsid w:val="008C44FB"/>
    <w:rsid w:val="008D45A0"/>
    <w:rsid w:val="008D4A80"/>
    <w:rsid w:val="008F4A17"/>
    <w:rsid w:val="00903B20"/>
    <w:rsid w:val="00915826"/>
    <w:rsid w:val="00927175"/>
    <w:rsid w:val="00950B4F"/>
    <w:rsid w:val="00961462"/>
    <w:rsid w:val="0097314C"/>
    <w:rsid w:val="00973E7C"/>
    <w:rsid w:val="00977067"/>
    <w:rsid w:val="00982775"/>
    <w:rsid w:val="00986A66"/>
    <w:rsid w:val="00986E25"/>
    <w:rsid w:val="009947A8"/>
    <w:rsid w:val="009A7DC0"/>
    <w:rsid w:val="009B4302"/>
    <w:rsid w:val="009B66C9"/>
    <w:rsid w:val="009C1DD6"/>
    <w:rsid w:val="009C4376"/>
    <w:rsid w:val="009D095E"/>
    <w:rsid w:val="009D16BB"/>
    <w:rsid w:val="009D33E8"/>
    <w:rsid w:val="009D3531"/>
    <w:rsid w:val="009E14B8"/>
    <w:rsid w:val="009E2FD2"/>
    <w:rsid w:val="009E605F"/>
    <w:rsid w:val="009F2F2F"/>
    <w:rsid w:val="009F4245"/>
    <w:rsid w:val="009F7E84"/>
    <w:rsid w:val="00A034E0"/>
    <w:rsid w:val="00A115C7"/>
    <w:rsid w:val="00A23512"/>
    <w:rsid w:val="00A36761"/>
    <w:rsid w:val="00A50B5C"/>
    <w:rsid w:val="00A527AB"/>
    <w:rsid w:val="00A65C56"/>
    <w:rsid w:val="00A67B22"/>
    <w:rsid w:val="00A704E2"/>
    <w:rsid w:val="00A94A2E"/>
    <w:rsid w:val="00AA647A"/>
    <w:rsid w:val="00AF2F92"/>
    <w:rsid w:val="00AF5C13"/>
    <w:rsid w:val="00B07F30"/>
    <w:rsid w:val="00B21D1D"/>
    <w:rsid w:val="00B22523"/>
    <w:rsid w:val="00B22939"/>
    <w:rsid w:val="00B257C0"/>
    <w:rsid w:val="00B25A1D"/>
    <w:rsid w:val="00B32415"/>
    <w:rsid w:val="00B352DB"/>
    <w:rsid w:val="00B5450F"/>
    <w:rsid w:val="00B56189"/>
    <w:rsid w:val="00B57469"/>
    <w:rsid w:val="00B64B3F"/>
    <w:rsid w:val="00B71838"/>
    <w:rsid w:val="00B77121"/>
    <w:rsid w:val="00B829C8"/>
    <w:rsid w:val="00B83946"/>
    <w:rsid w:val="00B90B19"/>
    <w:rsid w:val="00BA15A7"/>
    <w:rsid w:val="00BB1244"/>
    <w:rsid w:val="00BC2DA8"/>
    <w:rsid w:val="00BD2027"/>
    <w:rsid w:val="00BF0656"/>
    <w:rsid w:val="00BF0ADC"/>
    <w:rsid w:val="00BF4246"/>
    <w:rsid w:val="00C0226F"/>
    <w:rsid w:val="00C07F85"/>
    <w:rsid w:val="00C07FFA"/>
    <w:rsid w:val="00C12326"/>
    <w:rsid w:val="00C20500"/>
    <w:rsid w:val="00C26CB5"/>
    <w:rsid w:val="00C33C14"/>
    <w:rsid w:val="00C559C5"/>
    <w:rsid w:val="00C574E0"/>
    <w:rsid w:val="00C62683"/>
    <w:rsid w:val="00C753B3"/>
    <w:rsid w:val="00C97EA6"/>
    <w:rsid w:val="00CA040B"/>
    <w:rsid w:val="00CA1B23"/>
    <w:rsid w:val="00CA7244"/>
    <w:rsid w:val="00CB227D"/>
    <w:rsid w:val="00CB2E6B"/>
    <w:rsid w:val="00CC090E"/>
    <w:rsid w:val="00CC0D39"/>
    <w:rsid w:val="00CC5A79"/>
    <w:rsid w:val="00CD064F"/>
    <w:rsid w:val="00CD24AC"/>
    <w:rsid w:val="00CF0A68"/>
    <w:rsid w:val="00CF2204"/>
    <w:rsid w:val="00CF39D3"/>
    <w:rsid w:val="00D046B2"/>
    <w:rsid w:val="00D05F88"/>
    <w:rsid w:val="00D1286C"/>
    <w:rsid w:val="00D25F98"/>
    <w:rsid w:val="00D27EA6"/>
    <w:rsid w:val="00D31091"/>
    <w:rsid w:val="00D34C0E"/>
    <w:rsid w:val="00D35A71"/>
    <w:rsid w:val="00D42149"/>
    <w:rsid w:val="00D52DC1"/>
    <w:rsid w:val="00D676D0"/>
    <w:rsid w:val="00D71945"/>
    <w:rsid w:val="00D809FA"/>
    <w:rsid w:val="00D87D65"/>
    <w:rsid w:val="00D87F41"/>
    <w:rsid w:val="00DA108D"/>
    <w:rsid w:val="00DA2688"/>
    <w:rsid w:val="00DA5930"/>
    <w:rsid w:val="00DA6B18"/>
    <w:rsid w:val="00DB78F9"/>
    <w:rsid w:val="00DC09D1"/>
    <w:rsid w:val="00DD50B8"/>
    <w:rsid w:val="00DE07D0"/>
    <w:rsid w:val="00DE516F"/>
    <w:rsid w:val="00DF207C"/>
    <w:rsid w:val="00E00AFD"/>
    <w:rsid w:val="00E17F62"/>
    <w:rsid w:val="00E33812"/>
    <w:rsid w:val="00E36E6F"/>
    <w:rsid w:val="00E432FF"/>
    <w:rsid w:val="00E45ED5"/>
    <w:rsid w:val="00E5636E"/>
    <w:rsid w:val="00E71021"/>
    <w:rsid w:val="00E71395"/>
    <w:rsid w:val="00E71889"/>
    <w:rsid w:val="00E92B2F"/>
    <w:rsid w:val="00E92C9D"/>
    <w:rsid w:val="00EA567C"/>
    <w:rsid w:val="00EA629C"/>
    <w:rsid w:val="00EB4287"/>
    <w:rsid w:val="00EB7B50"/>
    <w:rsid w:val="00EC7A5E"/>
    <w:rsid w:val="00ED11D8"/>
    <w:rsid w:val="00ED18D1"/>
    <w:rsid w:val="00ED3BBA"/>
    <w:rsid w:val="00ED4952"/>
    <w:rsid w:val="00ED5D9C"/>
    <w:rsid w:val="00EE4D4C"/>
    <w:rsid w:val="00EF1276"/>
    <w:rsid w:val="00EF7592"/>
    <w:rsid w:val="00EF7D4E"/>
    <w:rsid w:val="00F042A6"/>
    <w:rsid w:val="00F1317A"/>
    <w:rsid w:val="00F161FD"/>
    <w:rsid w:val="00F1736F"/>
    <w:rsid w:val="00F17695"/>
    <w:rsid w:val="00F310D7"/>
    <w:rsid w:val="00F439D0"/>
    <w:rsid w:val="00F474B7"/>
    <w:rsid w:val="00F52544"/>
    <w:rsid w:val="00F62FE9"/>
    <w:rsid w:val="00F86D13"/>
    <w:rsid w:val="00FA07D9"/>
    <w:rsid w:val="00FA3D9C"/>
    <w:rsid w:val="00FB34C4"/>
    <w:rsid w:val="00FB3C80"/>
    <w:rsid w:val="00FC2A21"/>
    <w:rsid w:val="00FD1050"/>
    <w:rsid w:val="00FD2365"/>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789"/>
  <w15:chartTrackingRefBased/>
  <w15:docId w15:val="{4CD68430-8254-48C9-BF07-1653129E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D23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0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D67"/>
    <w:rPr>
      <w:sz w:val="20"/>
      <w:szCs w:val="20"/>
    </w:rPr>
  </w:style>
  <w:style w:type="character" w:styleId="FootnoteReference">
    <w:name w:val="footnote reference"/>
    <w:basedOn w:val="DefaultParagraphFont"/>
    <w:uiPriority w:val="99"/>
    <w:semiHidden/>
    <w:unhideWhenUsed/>
    <w:rsid w:val="00380D67"/>
    <w:rPr>
      <w:vertAlign w:val="superscript"/>
    </w:rPr>
  </w:style>
  <w:style w:type="table" w:styleId="TableGrid">
    <w:name w:val="Table Grid"/>
    <w:basedOn w:val="TableNormal"/>
    <w:uiPriority w:val="39"/>
    <w:rsid w:val="008C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D2365"/>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D42149"/>
  </w:style>
  <w:style w:type="paragraph" w:styleId="EndnoteText">
    <w:name w:val="endnote text"/>
    <w:basedOn w:val="Normal"/>
    <w:link w:val="EndnoteTextChar"/>
    <w:uiPriority w:val="99"/>
    <w:semiHidden/>
    <w:unhideWhenUsed/>
    <w:rsid w:val="003E27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7F7"/>
    <w:rPr>
      <w:sz w:val="20"/>
      <w:szCs w:val="20"/>
    </w:rPr>
  </w:style>
  <w:style w:type="character" w:styleId="EndnoteReference">
    <w:name w:val="endnote reference"/>
    <w:basedOn w:val="DefaultParagraphFont"/>
    <w:uiPriority w:val="99"/>
    <w:semiHidden/>
    <w:unhideWhenUsed/>
    <w:rsid w:val="003E27F7"/>
    <w:rPr>
      <w:vertAlign w:val="superscript"/>
    </w:rPr>
  </w:style>
  <w:style w:type="character" w:styleId="Hyperlink">
    <w:name w:val="Hyperlink"/>
    <w:basedOn w:val="DefaultParagraphFont"/>
    <w:uiPriority w:val="99"/>
    <w:unhideWhenUsed/>
    <w:rsid w:val="00184F69"/>
    <w:rPr>
      <w:color w:val="0563C1" w:themeColor="hyperlink"/>
      <w:u w:val="single"/>
    </w:rPr>
  </w:style>
  <w:style w:type="character" w:styleId="UnresolvedMention">
    <w:name w:val="Unresolved Mention"/>
    <w:basedOn w:val="DefaultParagraphFont"/>
    <w:uiPriority w:val="99"/>
    <w:semiHidden/>
    <w:unhideWhenUsed/>
    <w:rsid w:val="00184F69"/>
    <w:rPr>
      <w:color w:val="605E5C"/>
      <w:shd w:val="clear" w:color="auto" w:fill="E1DFDD"/>
    </w:rPr>
  </w:style>
  <w:style w:type="paragraph" w:styleId="Header">
    <w:name w:val="header"/>
    <w:basedOn w:val="Normal"/>
    <w:link w:val="HeaderChar"/>
    <w:uiPriority w:val="99"/>
    <w:unhideWhenUsed/>
    <w:rsid w:val="00EA5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67C"/>
  </w:style>
  <w:style w:type="paragraph" w:styleId="Footer">
    <w:name w:val="footer"/>
    <w:basedOn w:val="Normal"/>
    <w:link w:val="FooterChar"/>
    <w:uiPriority w:val="99"/>
    <w:unhideWhenUsed/>
    <w:rsid w:val="00EA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8610">
      <w:bodyDiv w:val="1"/>
      <w:marLeft w:val="0"/>
      <w:marRight w:val="0"/>
      <w:marTop w:val="0"/>
      <w:marBottom w:val="0"/>
      <w:divBdr>
        <w:top w:val="none" w:sz="0" w:space="0" w:color="auto"/>
        <w:left w:val="none" w:sz="0" w:space="0" w:color="auto"/>
        <w:bottom w:val="none" w:sz="0" w:space="0" w:color="auto"/>
        <w:right w:val="none" w:sz="0" w:space="0" w:color="auto"/>
      </w:divBdr>
    </w:div>
    <w:div w:id="324826457">
      <w:bodyDiv w:val="1"/>
      <w:marLeft w:val="0"/>
      <w:marRight w:val="0"/>
      <w:marTop w:val="0"/>
      <w:marBottom w:val="0"/>
      <w:divBdr>
        <w:top w:val="none" w:sz="0" w:space="0" w:color="auto"/>
        <w:left w:val="none" w:sz="0" w:space="0" w:color="auto"/>
        <w:bottom w:val="none" w:sz="0" w:space="0" w:color="auto"/>
        <w:right w:val="none" w:sz="0" w:space="0" w:color="auto"/>
      </w:divBdr>
    </w:div>
    <w:div w:id="482502405">
      <w:bodyDiv w:val="1"/>
      <w:marLeft w:val="0"/>
      <w:marRight w:val="0"/>
      <w:marTop w:val="0"/>
      <w:marBottom w:val="0"/>
      <w:divBdr>
        <w:top w:val="none" w:sz="0" w:space="0" w:color="auto"/>
        <w:left w:val="none" w:sz="0" w:space="0" w:color="auto"/>
        <w:bottom w:val="none" w:sz="0" w:space="0" w:color="auto"/>
        <w:right w:val="none" w:sz="0" w:space="0" w:color="auto"/>
      </w:divBdr>
    </w:div>
    <w:div w:id="771703988">
      <w:bodyDiv w:val="1"/>
      <w:marLeft w:val="0"/>
      <w:marRight w:val="0"/>
      <w:marTop w:val="0"/>
      <w:marBottom w:val="0"/>
      <w:divBdr>
        <w:top w:val="none" w:sz="0" w:space="0" w:color="auto"/>
        <w:left w:val="none" w:sz="0" w:space="0" w:color="auto"/>
        <w:bottom w:val="none" w:sz="0" w:space="0" w:color="auto"/>
        <w:right w:val="none" w:sz="0" w:space="0" w:color="auto"/>
      </w:divBdr>
    </w:div>
    <w:div w:id="809901019">
      <w:bodyDiv w:val="1"/>
      <w:marLeft w:val="0"/>
      <w:marRight w:val="0"/>
      <w:marTop w:val="0"/>
      <w:marBottom w:val="0"/>
      <w:divBdr>
        <w:top w:val="none" w:sz="0" w:space="0" w:color="auto"/>
        <w:left w:val="none" w:sz="0" w:space="0" w:color="auto"/>
        <w:bottom w:val="none" w:sz="0" w:space="0" w:color="auto"/>
        <w:right w:val="none" w:sz="0" w:space="0" w:color="auto"/>
      </w:divBdr>
    </w:div>
    <w:div w:id="1016736624">
      <w:bodyDiv w:val="1"/>
      <w:marLeft w:val="0"/>
      <w:marRight w:val="0"/>
      <w:marTop w:val="0"/>
      <w:marBottom w:val="0"/>
      <w:divBdr>
        <w:top w:val="none" w:sz="0" w:space="0" w:color="auto"/>
        <w:left w:val="none" w:sz="0" w:space="0" w:color="auto"/>
        <w:bottom w:val="none" w:sz="0" w:space="0" w:color="auto"/>
        <w:right w:val="none" w:sz="0" w:space="0" w:color="auto"/>
      </w:divBdr>
    </w:div>
    <w:div w:id="12491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nationalgrideso.com/research-and-publications/electricity-ten-year-statement-etys/etys-documents-and-appendices" TargetMode="External"/><Relationship Id="rId1" Type="http://schemas.openxmlformats.org/officeDocument/2006/relationships/hyperlink" Target="https://www.newcivilengineer.com/latest/rate-of-wind-turbine-installation-needs-to-be-tripled-for-uk-to-hit-2030-target-06-09-2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lanjones\Documents\Pylons\Pylons\Copy%20of%20Great%20Britain%202022-01-01%20to%202022-12-3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lanjones\Documents\Pylons\Pylons\Copy%20of%20Great%20Britain%202022-01-01%20to%202022-12-3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lanjones\Documents\Pylons\Jan22_GenerationbyFuelType_20230915_09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lanjones\Documents\Pylons\Jan22_GenerationbyFuelType_20230915_091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GB Onshore Wind Output Power % 2022</a:t>
            </a:r>
          </a:p>
          <a:p>
            <a:pPr>
              <a:defRPr/>
            </a:pPr>
            <a:r>
              <a:rPr lang="en-GB"/>
              <a:t>(shows</a:t>
            </a:r>
            <a:r>
              <a:rPr lang="en-GB" baseline="0"/>
              <a:t> how intermittency varies with hub height)</a:t>
            </a:r>
            <a:r>
              <a:rPr lang="en-GB"/>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15048118985127"/>
          <c:y val="0.20916666666666667"/>
          <c:w val="0.83129396325459315"/>
          <c:h val="0.58584062408865556"/>
        </c:manualLayout>
      </c:layout>
      <c:lineChart>
        <c:grouping val="standard"/>
        <c:varyColors val="0"/>
        <c:ser>
          <c:idx val="1"/>
          <c:order val="0"/>
          <c:tx>
            <c:v>100m hub height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'GB Windspeed Mean 2022'!$L$378:$L$382</c:f>
              <c:numCache>
                <c:formatCode>General</c:formatCode>
                <c:ptCount val="5"/>
                <c:pt idx="0">
                  <c:v>10</c:v>
                </c:pt>
                <c:pt idx="1">
                  <c:v>20</c:v>
                </c:pt>
                <c:pt idx="2">
                  <c:v>40</c:v>
                </c:pt>
                <c:pt idx="3">
                  <c:v>60</c:v>
                </c:pt>
                <c:pt idx="4">
                  <c:v>90</c:v>
                </c:pt>
              </c:numCache>
            </c:numRef>
          </c:cat>
          <c:val>
            <c:numRef>
              <c:f>'GB Windspeed Mean 2022'!$M$378:$M$382</c:f>
              <c:numCache>
                <c:formatCode>General</c:formatCode>
                <c:ptCount val="5"/>
                <c:pt idx="0">
                  <c:v>14</c:v>
                </c:pt>
                <c:pt idx="1">
                  <c:v>30</c:v>
                </c:pt>
                <c:pt idx="2">
                  <c:v>47</c:v>
                </c:pt>
                <c:pt idx="3">
                  <c:v>82</c:v>
                </c:pt>
                <c:pt idx="4">
                  <c:v>123</c:v>
                </c:pt>
              </c:numCache>
            </c:numRef>
          </c:val>
          <c:smooth val="0"/>
          <c:extLst>
            <c:ext xmlns:c16="http://schemas.microsoft.com/office/drawing/2014/chart" uri="{C3380CC4-5D6E-409C-BE32-E72D297353CC}">
              <c16:uniqueId val="{00000000-39FF-4743-A980-7C045927F503}"/>
            </c:ext>
          </c:extLst>
        </c:ser>
        <c:ser>
          <c:idx val="2"/>
          <c:order val="1"/>
          <c:tx>
            <c:v>125m hub height</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'GB Windspeed Mean 2022'!$L$378:$L$382</c:f>
              <c:numCache>
                <c:formatCode>General</c:formatCode>
                <c:ptCount val="5"/>
                <c:pt idx="0">
                  <c:v>10</c:v>
                </c:pt>
                <c:pt idx="1">
                  <c:v>20</c:v>
                </c:pt>
                <c:pt idx="2">
                  <c:v>40</c:v>
                </c:pt>
                <c:pt idx="3">
                  <c:v>60</c:v>
                </c:pt>
                <c:pt idx="4">
                  <c:v>90</c:v>
                </c:pt>
              </c:numCache>
            </c:numRef>
          </c:cat>
          <c:val>
            <c:numRef>
              <c:f>'GB Windspeed Mean 2022'!$N$378:$N$382</c:f>
              <c:numCache>
                <c:formatCode>General</c:formatCode>
                <c:ptCount val="5"/>
                <c:pt idx="0">
                  <c:v>13</c:v>
                </c:pt>
                <c:pt idx="1">
                  <c:v>26</c:v>
                </c:pt>
                <c:pt idx="2">
                  <c:v>40</c:v>
                </c:pt>
                <c:pt idx="3">
                  <c:v>74</c:v>
                </c:pt>
                <c:pt idx="4">
                  <c:v>113</c:v>
                </c:pt>
              </c:numCache>
            </c:numRef>
          </c:val>
          <c:smooth val="0"/>
          <c:extLst>
            <c:ext xmlns:c16="http://schemas.microsoft.com/office/drawing/2014/chart" uri="{C3380CC4-5D6E-409C-BE32-E72D297353CC}">
              <c16:uniqueId val="{00000001-39FF-4743-A980-7C045927F503}"/>
            </c:ext>
          </c:extLst>
        </c:ser>
        <c:ser>
          <c:idx val="3"/>
          <c:order val="2"/>
          <c:tx>
            <c:v>150m hub height</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'GB Windspeed Mean 2022'!$L$378:$L$382</c:f>
              <c:numCache>
                <c:formatCode>General</c:formatCode>
                <c:ptCount val="5"/>
                <c:pt idx="0">
                  <c:v>10</c:v>
                </c:pt>
                <c:pt idx="1">
                  <c:v>20</c:v>
                </c:pt>
                <c:pt idx="2">
                  <c:v>40</c:v>
                </c:pt>
                <c:pt idx="3">
                  <c:v>60</c:v>
                </c:pt>
                <c:pt idx="4">
                  <c:v>90</c:v>
                </c:pt>
              </c:numCache>
            </c:numRef>
          </c:cat>
          <c:val>
            <c:numRef>
              <c:f>'GB Windspeed Mean 2022'!$O$378:$O$382</c:f>
              <c:numCache>
                <c:formatCode>General</c:formatCode>
                <c:ptCount val="5"/>
                <c:pt idx="0">
                  <c:v>8</c:v>
                </c:pt>
                <c:pt idx="1">
                  <c:v>24</c:v>
                </c:pt>
                <c:pt idx="2">
                  <c:v>39</c:v>
                </c:pt>
                <c:pt idx="3">
                  <c:v>71</c:v>
                </c:pt>
                <c:pt idx="4">
                  <c:v>105</c:v>
                </c:pt>
              </c:numCache>
            </c:numRef>
          </c:val>
          <c:smooth val="0"/>
          <c:extLst>
            <c:ext xmlns:c16="http://schemas.microsoft.com/office/drawing/2014/chart" uri="{C3380CC4-5D6E-409C-BE32-E72D297353CC}">
              <c16:uniqueId val="{00000002-39FF-4743-A980-7C045927F503}"/>
            </c:ext>
          </c:extLst>
        </c:ser>
        <c:dLbls>
          <c:showLegendKey val="0"/>
          <c:showVal val="0"/>
          <c:showCatName val="0"/>
          <c:showSerName val="0"/>
          <c:showPercent val="0"/>
          <c:showBubbleSize val="0"/>
        </c:dLbls>
        <c:marker val="1"/>
        <c:smooth val="0"/>
        <c:axId val="1330766960"/>
        <c:axId val="1330775296"/>
      </c:lineChart>
      <c:catAx>
        <c:axId val="1330766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GB</a:t>
                </a:r>
                <a:r>
                  <a:rPr lang="en-GB" baseline="0"/>
                  <a:t> Wind Power Output %</a:t>
                </a:r>
                <a:endParaRPr lang="en-GB"/>
              </a:p>
            </c:rich>
          </c:tx>
          <c:layout>
            <c:manualLayout>
              <c:xMode val="edge"/>
              <c:yMode val="edge"/>
              <c:x val="0.39716535433070865"/>
              <c:y val="0.842221493146690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775296"/>
        <c:crosses val="autoZero"/>
        <c:auto val="1"/>
        <c:lblAlgn val="ctr"/>
        <c:lblOffset val="100"/>
        <c:noMultiLvlLbl val="0"/>
      </c:catAx>
      <c:valAx>
        <c:axId val="1330775296"/>
        <c:scaling>
          <c:orientation val="minMax"/>
          <c:max val="1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Days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766960"/>
        <c:crosses val="autoZero"/>
        <c:crossBetween val="between"/>
      </c:valAx>
      <c:spPr>
        <a:noFill/>
        <a:ln>
          <a:noFill/>
        </a:ln>
        <a:effectLst/>
      </c:spPr>
    </c:plotArea>
    <c:legend>
      <c:legendPos val="b"/>
      <c:layout>
        <c:manualLayout>
          <c:xMode val="edge"/>
          <c:yMode val="edge"/>
          <c:x val="0.12918503937007872"/>
          <c:y val="0.21817074948964713"/>
          <c:w val="0.39718525809273847"/>
          <c:h val="0.314236657917760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GB Onshore Wind Output</a:t>
            </a:r>
            <a:r>
              <a:rPr lang="en-GB" baseline="0"/>
              <a:t> Power % 2022</a:t>
            </a:r>
          </a:p>
          <a:p>
            <a:pPr>
              <a:defRPr/>
            </a:pPr>
            <a:r>
              <a:rPr lang="en-GB" baseline="0"/>
              <a:t>(shows maximum number of consecutive days at % output )</a:t>
            </a:r>
            <a:endParaRPr lang="en-GB"/>
          </a:p>
        </c:rich>
      </c:tx>
      <c:layout>
        <c:manualLayout>
          <c:xMode val="edge"/>
          <c:yMode val="edge"/>
          <c:x val="0.1550901137357830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48381452318461"/>
          <c:y val="0.28365740740740736"/>
          <c:w val="0.84396062992125986"/>
          <c:h val="0.48820173519976667"/>
        </c:manualLayout>
      </c:layout>
      <c:lineChart>
        <c:grouping val="standard"/>
        <c:varyColors val="0"/>
        <c:ser>
          <c:idx val="1"/>
          <c:order val="0"/>
          <c:tx>
            <c:v>100m hub height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'GB Windspeed Mean 2022'!$R$378:$R$382</c:f>
              <c:numCache>
                <c:formatCode>General</c:formatCode>
                <c:ptCount val="5"/>
                <c:pt idx="0">
                  <c:v>10</c:v>
                </c:pt>
                <c:pt idx="1">
                  <c:v>20</c:v>
                </c:pt>
                <c:pt idx="2">
                  <c:v>40</c:v>
                </c:pt>
                <c:pt idx="3">
                  <c:v>60</c:v>
                </c:pt>
                <c:pt idx="4">
                  <c:v>90</c:v>
                </c:pt>
              </c:numCache>
            </c:numRef>
          </c:cat>
          <c:val>
            <c:numRef>
              <c:f>'GB Windspeed Mean 2022'!$S$378:$S$382</c:f>
              <c:numCache>
                <c:formatCode>General</c:formatCode>
                <c:ptCount val="5"/>
                <c:pt idx="0">
                  <c:v>3</c:v>
                </c:pt>
                <c:pt idx="1">
                  <c:v>4</c:v>
                </c:pt>
                <c:pt idx="2">
                  <c:v>4</c:v>
                </c:pt>
                <c:pt idx="3">
                  <c:v>7</c:v>
                </c:pt>
                <c:pt idx="4">
                  <c:v>9</c:v>
                </c:pt>
              </c:numCache>
            </c:numRef>
          </c:val>
          <c:smooth val="0"/>
          <c:extLst>
            <c:ext xmlns:c16="http://schemas.microsoft.com/office/drawing/2014/chart" uri="{C3380CC4-5D6E-409C-BE32-E72D297353CC}">
              <c16:uniqueId val="{00000000-47F5-4B40-A08C-044C743B9A1B}"/>
            </c:ext>
          </c:extLst>
        </c:ser>
        <c:ser>
          <c:idx val="2"/>
          <c:order val="1"/>
          <c:tx>
            <c:v>125m hub height</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'GB Windspeed Mean 2022'!$R$378:$R$382</c:f>
              <c:numCache>
                <c:formatCode>General</c:formatCode>
                <c:ptCount val="5"/>
                <c:pt idx="0">
                  <c:v>10</c:v>
                </c:pt>
                <c:pt idx="1">
                  <c:v>20</c:v>
                </c:pt>
                <c:pt idx="2">
                  <c:v>40</c:v>
                </c:pt>
                <c:pt idx="3">
                  <c:v>60</c:v>
                </c:pt>
                <c:pt idx="4">
                  <c:v>90</c:v>
                </c:pt>
              </c:numCache>
            </c:numRef>
          </c:cat>
          <c:val>
            <c:numRef>
              <c:f>'GB Windspeed Mean 2022'!$T$378:$T$382</c:f>
              <c:numCache>
                <c:formatCode>General</c:formatCode>
                <c:ptCount val="5"/>
                <c:pt idx="0">
                  <c:v>3</c:v>
                </c:pt>
                <c:pt idx="1">
                  <c:v>4</c:v>
                </c:pt>
                <c:pt idx="2">
                  <c:v>4</c:v>
                </c:pt>
                <c:pt idx="3">
                  <c:v>7</c:v>
                </c:pt>
                <c:pt idx="4">
                  <c:v>9</c:v>
                </c:pt>
              </c:numCache>
            </c:numRef>
          </c:val>
          <c:smooth val="0"/>
          <c:extLst>
            <c:ext xmlns:c16="http://schemas.microsoft.com/office/drawing/2014/chart" uri="{C3380CC4-5D6E-409C-BE32-E72D297353CC}">
              <c16:uniqueId val="{00000001-47F5-4B40-A08C-044C743B9A1B}"/>
            </c:ext>
          </c:extLst>
        </c:ser>
        <c:ser>
          <c:idx val="3"/>
          <c:order val="2"/>
          <c:tx>
            <c:v>150m hub height</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'GB Windspeed Mean 2022'!$R$378:$R$382</c:f>
              <c:numCache>
                <c:formatCode>General</c:formatCode>
                <c:ptCount val="5"/>
                <c:pt idx="0">
                  <c:v>10</c:v>
                </c:pt>
                <c:pt idx="1">
                  <c:v>20</c:v>
                </c:pt>
                <c:pt idx="2">
                  <c:v>40</c:v>
                </c:pt>
                <c:pt idx="3">
                  <c:v>60</c:v>
                </c:pt>
                <c:pt idx="4">
                  <c:v>90</c:v>
                </c:pt>
              </c:numCache>
            </c:numRef>
          </c:cat>
          <c:val>
            <c:numRef>
              <c:f>'GB Windspeed Mean 2022'!$U$378:$U$382</c:f>
              <c:numCache>
                <c:formatCode>General</c:formatCode>
                <c:ptCount val="5"/>
                <c:pt idx="0">
                  <c:v>3</c:v>
                </c:pt>
                <c:pt idx="1">
                  <c:v>4</c:v>
                </c:pt>
                <c:pt idx="2">
                  <c:v>4</c:v>
                </c:pt>
                <c:pt idx="3">
                  <c:v>7</c:v>
                </c:pt>
                <c:pt idx="4">
                  <c:v>9</c:v>
                </c:pt>
              </c:numCache>
            </c:numRef>
          </c:val>
          <c:smooth val="0"/>
          <c:extLst>
            <c:ext xmlns:c16="http://schemas.microsoft.com/office/drawing/2014/chart" uri="{C3380CC4-5D6E-409C-BE32-E72D297353CC}">
              <c16:uniqueId val="{00000002-47F5-4B40-A08C-044C743B9A1B}"/>
            </c:ext>
          </c:extLst>
        </c:ser>
        <c:dLbls>
          <c:showLegendKey val="0"/>
          <c:showVal val="0"/>
          <c:showCatName val="0"/>
          <c:showSerName val="0"/>
          <c:showPercent val="0"/>
          <c:showBubbleSize val="0"/>
        </c:dLbls>
        <c:marker val="1"/>
        <c:smooth val="0"/>
        <c:axId val="1784582832"/>
        <c:axId val="1329022416"/>
      </c:lineChart>
      <c:catAx>
        <c:axId val="1784582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GB Wind Power Output % </a:t>
                </a:r>
              </a:p>
            </c:rich>
          </c:tx>
          <c:layout>
            <c:manualLayout>
              <c:xMode val="edge"/>
              <c:yMode val="edge"/>
              <c:x val="0.37416535433070869"/>
              <c:y val="0.828332604257801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022416"/>
        <c:crosses val="autoZero"/>
        <c:auto val="1"/>
        <c:lblAlgn val="ctr"/>
        <c:lblOffset val="100"/>
        <c:noMultiLvlLbl val="0"/>
      </c:catAx>
      <c:valAx>
        <c:axId val="1329022416"/>
        <c:scaling>
          <c:orientation val="minMax"/>
          <c:max val="12"/>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Consecutive Days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582832"/>
        <c:crosses val="autoZero"/>
        <c:crossBetween val="between"/>
      </c:valAx>
      <c:spPr>
        <a:noFill/>
        <a:ln>
          <a:noFill/>
        </a:ln>
        <a:effectLst/>
      </c:spPr>
    </c:plotArea>
    <c:legend>
      <c:legendPos val="b"/>
      <c:layout>
        <c:manualLayout>
          <c:xMode val="edge"/>
          <c:yMode val="edge"/>
          <c:x val="0.10696281714785652"/>
          <c:y val="0.27835593467483227"/>
          <c:w val="0.34162970253718289"/>
          <c:h val="0.374421843102945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GB Onshore and Offshore Wind Generation under control of NGESO</a:t>
            </a:r>
            <a:r>
              <a:rPr lang="en-GB" baseline="0"/>
              <a:t> showing consecutive days of low wind</a:t>
            </a:r>
            <a:endParaRPr lang="en-GB"/>
          </a:p>
        </c:rich>
      </c:tx>
      <c:layout>
        <c:manualLayout>
          <c:xMode val="edge"/>
          <c:yMode val="edge"/>
          <c:x val="7.638188976377952E-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MW Wind</c:v>
          </c:tx>
          <c:spPr>
            <a:ln w="28575" cap="rnd">
              <a:solidFill>
                <a:schemeClr val="accent1"/>
              </a:solidFill>
              <a:round/>
            </a:ln>
            <a:effectLst/>
          </c:spPr>
          <c:marker>
            <c:symbol val="none"/>
          </c:marker>
          <c:cat>
            <c:numRef>
              <c:f>Sheet1!$A$83:$A$492</c:f>
              <c:numCache>
                <c:formatCode>General</c:formatCode>
                <c:ptCount val="410"/>
                <c:pt idx="0">
                  <c:v>20220110</c:v>
                </c:pt>
                <c:pt idx="1">
                  <c:v>20220110</c:v>
                </c:pt>
                <c:pt idx="2">
                  <c:v>20220110</c:v>
                </c:pt>
                <c:pt idx="3">
                  <c:v>20220110</c:v>
                </c:pt>
                <c:pt idx="4">
                  <c:v>20220110</c:v>
                </c:pt>
                <c:pt idx="5">
                  <c:v>20220110</c:v>
                </c:pt>
                <c:pt idx="6">
                  <c:v>20220110</c:v>
                </c:pt>
                <c:pt idx="7">
                  <c:v>20220110</c:v>
                </c:pt>
                <c:pt idx="8">
                  <c:v>20220110</c:v>
                </c:pt>
                <c:pt idx="9">
                  <c:v>20220110</c:v>
                </c:pt>
                <c:pt idx="10">
                  <c:v>20220110</c:v>
                </c:pt>
                <c:pt idx="11">
                  <c:v>20220110</c:v>
                </c:pt>
                <c:pt idx="12">
                  <c:v>20220110</c:v>
                </c:pt>
                <c:pt idx="13">
                  <c:v>20220110</c:v>
                </c:pt>
                <c:pt idx="14">
                  <c:v>20220111</c:v>
                </c:pt>
                <c:pt idx="15">
                  <c:v>20220111</c:v>
                </c:pt>
                <c:pt idx="16">
                  <c:v>20220111</c:v>
                </c:pt>
                <c:pt idx="17">
                  <c:v>20220111</c:v>
                </c:pt>
                <c:pt idx="18">
                  <c:v>20220111</c:v>
                </c:pt>
                <c:pt idx="19">
                  <c:v>20220111</c:v>
                </c:pt>
                <c:pt idx="20">
                  <c:v>20220111</c:v>
                </c:pt>
                <c:pt idx="21">
                  <c:v>20220111</c:v>
                </c:pt>
                <c:pt idx="22">
                  <c:v>20220111</c:v>
                </c:pt>
                <c:pt idx="23">
                  <c:v>20220111</c:v>
                </c:pt>
                <c:pt idx="24">
                  <c:v>20220111</c:v>
                </c:pt>
                <c:pt idx="25">
                  <c:v>20220111</c:v>
                </c:pt>
                <c:pt idx="26">
                  <c:v>20220111</c:v>
                </c:pt>
                <c:pt idx="27">
                  <c:v>20220111</c:v>
                </c:pt>
                <c:pt idx="28">
                  <c:v>20220111</c:v>
                </c:pt>
                <c:pt idx="29">
                  <c:v>20220111</c:v>
                </c:pt>
                <c:pt idx="30">
                  <c:v>20220111</c:v>
                </c:pt>
                <c:pt idx="31">
                  <c:v>20220111</c:v>
                </c:pt>
                <c:pt idx="32">
                  <c:v>20220111</c:v>
                </c:pt>
                <c:pt idx="33">
                  <c:v>20220111</c:v>
                </c:pt>
                <c:pt idx="34">
                  <c:v>20220111</c:v>
                </c:pt>
                <c:pt idx="35">
                  <c:v>20220111</c:v>
                </c:pt>
                <c:pt idx="36">
                  <c:v>20220111</c:v>
                </c:pt>
                <c:pt idx="37">
                  <c:v>20220111</c:v>
                </c:pt>
                <c:pt idx="38">
                  <c:v>20220111</c:v>
                </c:pt>
                <c:pt idx="39">
                  <c:v>20220111</c:v>
                </c:pt>
                <c:pt idx="40">
                  <c:v>20220111</c:v>
                </c:pt>
                <c:pt idx="41">
                  <c:v>20220111</c:v>
                </c:pt>
                <c:pt idx="42">
                  <c:v>20220111</c:v>
                </c:pt>
                <c:pt idx="43">
                  <c:v>20220111</c:v>
                </c:pt>
                <c:pt idx="44">
                  <c:v>20220111</c:v>
                </c:pt>
                <c:pt idx="45">
                  <c:v>20220111</c:v>
                </c:pt>
                <c:pt idx="46">
                  <c:v>20220111</c:v>
                </c:pt>
                <c:pt idx="47">
                  <c:v>20220111</c:v>
                </c:pt>
                <c:pt idx="48">
                  <c:v>20220111</c:v>
                </c:pt>
                <c:pt idx="49">
                  <c:v>20220111</c:v>
                </c:pt>
                <c:pt idx="50">
                  <c:v>20220111</c:v>
                </c:pt>
                <c:pt idx="51">
                  <c:v>20220111</c:v>
                </c:pt>
                <c:pt idx="52">
                  <c:v>20220111</c:v>
                </c:pt>
                <c:pt idx="53">
                  <c:v>20220111</c:v>
                </c:pt>
                <c:pt idx="54">
                  <c:v>20220111</c:v>
                </c:pt>
                <c:pt idx="55">
                  <c:v>20220111</c:v>
                </c:pt>
                <c:pt idx="56">
                  <c:v>20220111</c:v>
                </c:pt>
                <c:pt idx="57">
                  <c:v>20220111</c:v>
                </c:pt>
                <c:pt idx="58">
                  <c:v>20220111</c:v>
                </c:pt>
                <c:pt idx="59">
                  <c:v>20220111</c:v>
                </c:pt>
                <c:pt idx="60">
                  <c:v>20220111</c:v>
                </c:pt>
                <c:pt idx="61">
                  <c:v>20220111</c:v>
                </c:pt>
                <c:pt idx="62">
                  <c:v>20220112</c:v>
                </c:pt>
                <c:pt idx="63">
                  <c:v>20220112</c:v>
                </c:pt>
                <c:pt idx="64">
                  <c:v>20220112</c:v>
                </c:pt>
                <c:pt idx="65">
                  <c:v>20220112</c:v>
                </c:pt>
                <c:pt idx="66">
                  <c:v>20220112</c:v>
                </c:pt>
                <c:pt idx="67">
                  <c:v>20220112</c:v>
                </c:pt>
                <c:pt idx="68">
                  <c:v>20220112</c:v>
                </c:pt>
                <c:pt idx="69">
                  <c:v>20220112</c:v>
                </c:pt>
                <c:pt idx="70">
                  <c:v>20220112</c:v>
                </c:pt>
                <c:pt idx="71">
                  <c:v>20220112</c:v>
                </c:pt>
                <c:pt idx="72">
                  <c:v>20220112</c:v>
                </c:pt>
                <c:pt idx="73">
                  <c:v>20220112</c:v>
                </c:pt>
                <c:pt idx="74">
                  <c:v>20220112</c:v>
                </c:pt>
                <c:pt idx="75">
                  <c:v>20220112</c:v>
                </c:pt>
                <c:pt idx="76">
                  <c:v>20220112</c:v>
                </c:pt>
                <c:pt idx="77">
                  <c:v>20220112</c:v>
                </c:pt>
                <c:pt idx="78">
                  <c:v>20220112</c:v>
                </c:pt>
                <c:pt idx="79">
                  <c:v>20220112</c:v>
                </c:pt>
                <c:pt idx="80">
                  <c:v>20220112</c:v>
                </c:pt>
                <c:pt idx="81">
                  <c:v>20220112</c:v>
                </c:pt>
                <c:pt idx="82">
                  <c:v>20220112</c:v>
                </c:pt>
                <c:pt idx="83">
                  <c:v>20220112</c:v>
                </c:pt>
                <c:pt idx="84">
                  <c:v>20220112</c:v>
                </c:pt>
                <c:pt idx="85">
                  <c:v>20220112</c:v>
                </c:pt>
                <c:pt idx="86">
                  <c:v>20220112</c:v>
                </c:pt>
                <c:pt idx="87">
                  <c:v>20220112</c:v>
                </c:pt>
                <c:pt idx="88">
                  <c:v>20220112</c:v>
                </c:pt>
                <c:pt idx="89">
                  <c:v>20220112</c:v>
                </c:pt>
                <c:pt idx="90">
                  <c:v>20220112</c:v>
                </c:pt>
                <c:pt idx="91">
                  <c:v>20220112</c:v>
                </c:pt>
                <c:pt idx="92">
                  <c:v>20220112</c:v>
                </c:pt>
                <c:pt idx="93">
                  <c:v>20220112</c:v>
                </c:pt>
                <c:pt idx="94">
                  <c:v>20220112</c:v>
                </c:pt>
                <c:pt idx="95">
                  <c:v>20220112</c:v>
                </c:pt>
                <c:pt idx="96">
                  <c:v>20220112</c:v>
                </c:pt>
                <c:pt idx="97">
                  <c:v>20220112</c:v>
                </c:pt>
                <c:pt idx="98">
                  <c:v>20220112</c:v>
                </c:pt>
                <c:pt idx="99">
                  <c:v>20220112</c:v>
                </c:pt>
                <c:pt idx="100">
                  <c:v>20220112</c:v>
                </c:pt>
                <c:pt idx="101">
                  <c:v>20220112</c:v>
                </c:pt>
                <c:pt idx="102">
                  <c:v>20220112</c:v>
                </c:pt>
                <c:pt idx="103">
                  <c:v>20220112</c:v>
                </c:pt>
                <c:pt idx="104">
                  <c:v>20220112</c:v>
                </c:pt>
                <c:pt idx="105">
                  <c:v>20220112</c:v>
                </c:pt>
                <c:pt idx="106">
                  <c:v>20220112</c:v>
                </c:pt>
                <c:pt idx="107">
                  <c:v>20220112</c:v>
                </c:pt>
                <c:pt idx="108">
                  <c:v>20220112</c:v>
                </c:pt>
                <c:pt idx="109">
                  <c:v>20220112</c:v>
                </c:pt>
                <c:pt idx="110">
                  <c:v>20220113</c:v>
                </c:pt>
                <c:pt idx="111">
                  <c:v>20220113</c:v>
                </c:pt>
                <c:pt idx="112">
                  <c:v>20220113</c:v>
                </c:pt>
                <c:pt idx="113">
                  <c:v>20220113</c:v>
                </c:pt>
                <c:pt idx="114">
                  <c:v>20220113</c:v>
                </c:pt>
                <c:pt idx="115">
                  <c:v>20220113</c:v>
                </c:pt>
                <c:pt idx="116">
                  <c:v>20220113</c:v>
                </c:pt>
                <c:pt idx="117">
                  <c:v>20220113</c:v>
                </c:pt>
                <c:pt idx="118">
                  <c:v>20220113</c:v>
                </c:pt>
                <c:pt idx="119">
                  <c:v>20220113</c:v>
                </c:pt>
                <c:pt idx="120">
                  <c:v>20220113</c:v>
                </c:pt>
                <c:pt idx="121">
                  <c:v>20220113</c:v>
                </c:pt>
                <c:pt idx="122">
                  <c:v>20220113</c:v>
                </c:pt>
                <c:pt idx="123">
                  <c:v>20220113</c:v>
                </c:pt>
                <c:pt idx="124">
                  <c:v>20220113</c:v>
                </c:pt>
                <c:pt idx="125">
                  <c:v>20220113</c:v>
                </c:pt>
                <c:pt idx="126">
                  <c:v>20220113</c:v>
                </c:pt>
                <c:pt idx="127">
                  <c:v>20220113</c:v>
                </c:pt>
                <c:pt idx="128">
                  <c:v>20220113</c:v>
                </c:pt>
                <c:pt idx="129">
                  <c:v>20220113</c:v>
                </c:pt>
                <c:pt idx="130">
                  <c:v>20220113</c:v>
                </c:pt>
                <c:pt idx="131">
                  <c:v>20220113</c:v>
                </c:pt>
                <c:pt idx="132">
                  <c:v>20220113</c:v>
                </c:pt>
                <c:pt idx="133">
                  <c:v>20220113</c:v>
                </c:pt>
                <c:pt idx="134">
                  <c:v>20220113</c:v>
                </c:pt>
                <c:pt idx="135">
                  <c:v>20220113</c:v>
                </c:pt>
                <c:pt idx="136">
                  <c:v>20220113</c:v>
                </c:pt>
                <c:pt idx="137">
                  <c:v>20220113</c:v>
                </c:pt>
                <c:pt idx="138">
                  <c:v>20220113</c:v>
                </c:pt>
                <c:pt idx="139">
                  <c:v>20220113</c:v>
                </c:pt>
                <c:pt idx="140">
                  <c:v>20220113</c:v>
                </c:pt>
                <c:pt idx="141">
                  <c:v>20220113</c:v>
                </c:pt>
                <c:pt idx="142">
                  <c:v>20220113</c:v>
                </c:pt>
                <c:pt idx="143">
                  <c:v>20220113</c:v>
                </c:pt>
                <c:pt idx="144">
                  <c:v>20220113</c:v>
                </c:pt>
                <c:pt idx="145">
                  <c:v>20220113</c:v>
                </c:pt>
                <c:pt idx="146">
                  <c:v>20220113</c:v>
                </c:pt>
                <c:pt idx="147">
                  <c:v>20220113</c:v>
                </c:pt>
                <c:pt idx="148">
                  <c:v>20220113</c:v>
                </c:pt>
                <c:pt idx="149">
                  <c:v>20220113</c:v>
                </c:pt>
                <c:pt idx="150">
                  <c:v>20220113</c:v>
                </c:pt>
                <c:pt idx="151">
                  <c:v>20220113</c:v>
                </c:pt>
                <c:pt idx="152">
                  <c:v>20220113</c:v>
                </c:pt>
                <c:pt idx="153">
                  <c:v>20220113</c:v>
                </c:pt>
                <c:pt idx="154">
                  <c:v>20220113</c:v>
                </c:pt>
                <c:pt idx="155">
                  <c:v>20220113</c:v>
                </c:pt>
                <c:pt idx="156">
                  <c:v>20220113</c:v>
                </c:pt>
                <c:pt idx="157">
                  <c:v>20220113</c:v>
                </c:pt>
                <c:pt idx="158">
                  <c:v>20220114</c:v>
                </c:pt>
                <c:pt idx="159">
                  <c:v>20220114</c:v>
                </c:pt>
                <c:pt idx="160">
                  <c:v>20220114</c:v>
                </c:pt>
                <c:pt idx="161">
                  <c:v>20220114</c:v>
                </c:pt>
                <c:pt idx="162">
                  <c:v>20220114</c:v>
                </c:pt>
                <c:pt idx="163">
                  <c:v>20220114</c:v>
                </c:pt>
                <c:pt idx="164">
                  <c:v>20220114</c:v>
                </c:pt>
                <c:pt idx="165">
                  <c:v>20220114</c:v>
                </c:pt>
                <c:pt idx="166">
                  <c:v>20220114</c:v>
                </c:pt>
                <c:pt idx="167">
                  <c:v>20220114</c:v>
                </c:pt>
                <c:pt idx="168">
                  <c:v>20220114</c:v>
                </c:pt>
                <c:pt idx="169">
                  <c:v>20220114</c:v>
                </c:pt>
                <c:pt idx="170">
                  <c:v>20220114</c:v>
                </c:pt>
                <c:pt idx="171">
                  <c:v>20220114</c:v>
                </c:pt>
                <c:pt idx="172">
                  <c:v>20220114</c:v>
                </c:pt>
                <c:pt idx="173">
                  <c:v>20220114</c:v>
                </c:pt>
                <c:pt idx="174">
                  <c:v>20220114</c:v>
                </c:pt>
                <c:pt idx="175">
                  <c:v>20220114</c:v>
                </c:pt>
                <c:pt idx="176">
                  <c:v>20220114</c:v>
                </c:pt>
                <c:pt idx="177">
                  <c:v>20220114</c:v>
                </c:pt>
                <c:pt idx="178">
                  <c:v>20220114</c:v>
                </c:pt>
                <c:pt idx="179">
                  <c:v>20220114</c:v>
                </c:pt>
                <c:pt idx="180">
                  <c:v>20220114</c:v>
                </c:pt>
                <c:pt idx="181">
                  <c:v>20220114</c:v>
                </c:pt>
                <c:pt idx="182">
                  <c:v>20220114</c:v>
                </c:pt>
                <c:pt idx="183">
                  <c:v>20220114</c:v>
                </c:pt>
                <c:pt idx="184">
                  <c:v>20220114</c:v>
                </c:pt>
                <c:pt idx="185">
                  <c:v>20220114</c:v>
                </c:pt>
                <c:pt idx="186">
                  <c:v>20220114</c:v>
                </c:pt>
                <c:pt idx="187">
                  <c:v>20220114</c:v>
                </c:pt>
                <c:pt idx="188">
                  <c:v>20220114</c:v>
                </c:pt>
                <c:pt idx="189">
                  <c:v>20220114</c:v>
                </c:pt>
                <c:pt idx="190">
                  <c:v>20220114</c:v>
                </c:pt>
                <c:pt idx="191">
                  <c:v>20220114</c:v>
                </c:pt>
                <c:pt idx="192">
                  <c:v>20220114</c:v>
                </c:pt>
                <c:pt idx="193">
                  <c:v>20220114</c:v>
                </c:pt>
                <c:pt idx="194">
                  <c:v>20220114</c:v>
                </c:pt>
                <c:pt idx="195">
                  <c:v>20220114</c:v>
                </c:pt>
                <c:pt idx="196">
                  <c:v>20220114</c:v>
                </c:pt>
                <c:pt idx="197">
                  <c:v>20220114</c:v>
                </c:pt>
                <c:pt idx="198">
                  <c:v>20220114</c:v>
                </c:pt>
                <c:pt idx="199">
                  <c:v>20220114</c:v>
                </c:pt>
                <c:pt idx="200">
                  <c:v>20220114</c:v>
                </c:pt>
                <c:pt idx="201">
                  <c:v>20220114</c:v>
                </c:pt>
                <c:pt idx="202">
                  <c:v>20220114</c:v>
                </c:pt>
                <c:pt idx="203">
                  <c:v>20220114</c:v>
                </c:pt>
                <c:pt idx="204">
                  <c:v>20220114</c:v>
                </c:pt>
                <c:pt idx="205">
                  <c:v>20220114</c:v>
                </c:pt>
                <c:pt idx="206">
                  <c:v>20220115</c:v>
                </c:pt>
                <c:pt idx="207">
                  <c:v>20220115</c:v>
                </c:pt>
                <c:pt idx="208">
                  <c:v>20220115</c:v>
                </c:pt>
                <c:pt idx="209">
                  <c:v>20220115</c:v>
                </c:pt>
                <c:pt idx="210">
                  <c:v>20220115</c:v>
                </c:pt>
                <c:pt idx="211">
                  <c:v>20220115</c:v>
                </c:pt>
                <c:pt idx="212">
                  <c:v>20220115</c:v>
                </c:pt>
                <c:pt idx="213">
                  <c:v>20220115</c:v>
                </c:pt>
                <c:pt idx="214">
                  <c:v>20220115</c:v>
                </c:pt>
                <c:pt idx="215">
                  <c:v>20220115</c:v>
                </c:pt>
                <c:pt idx="216">
                  <c:v>20220115</c:v>
                </c:pt>
                <c:pt idx="217">
                  <c:v>20220115</c:v>
                </c:pt>
                <c:pt idx="218">
                  <c:v>20220115</c:v>
                </c:pt>
                <c:pt idx="219">
                  <c:v>20220115</c:v>
                </c:pt>
                <c:pt idx="220">
                  <c:v>20220115</c:v>
                </c:pt>
                <c:pt idx="221">
                  <c:v>20220115</c:v>
                </c:pt>
                <c:pt idx="222">
                  <c:v>20220115</c:v>
                </c:pt>
                <c:pt idx="223">
                  <c:v>20220115</c:v>
                </c:pt>
                <c:pt idx="224">
                  <c:v>20220115</c:v>
                </c:pt>
                <c:pt idx="225">
                  <c:v>20220115</c:v>
                </c:pt>
                <c:pt idx="226">
                  <c:v>20220115</c:v>
                </c:pt>
                <c:pt idx="227">
                  <c:v>20220115</c:v>
                </c:pt>
                <c:pt idx="228">
                  <c:v>20220115</c:v>
                </c:pt>
                <c:pt idx="229">
                  <c:v>20220115</c:v>
                </c:pt>
                <c:pt idx="230">
                  <c:v>20220115</c:v>
                </c:pt>
                <c:pt idx="231">
                  <c:v>20220115</c:v>
                </c:pt>
                <c:pt idx="232">
                  <c:v>20220115</c:v>
                </c:pt>
                <c:pt idx="233">
                  <c:v>20220115</c:v>
                </c:pt>
                <c:pt idx="234">
                  <c:v>20220115</c:v>
                </c:pt>
                <c:pt idx="235">
                  <c:v>20220115</c:v>
                </c:pt>
                <c:pt idx="236">
                  <c:v>20220115</c:v>
                </c:pt>
                <c:pt idx="237">
                  <c:v>20220115</c:v>
                </c:pt>
                <c:pt idx="238">
                  <c:v>20220115</c:v>
                </c:pt>
                <c:pt idx="239">
                  <c:v>20220115</c:v>
                </c:pt>
                <c:pt idx="240">
                  <c:v>20220115</c:v>
                </c:pt>
                <c:pt idx="241">
                  <c:v>20220115</c:v>
                </c:pt>
                <c:pt idx="242">
                  <c:v>20220115</c:v>
                </c:pt>
                <c:pt idx="243">
                  <c:v>20220115</c:v>
                </c:pt>
                <c:pt idx="244">
                  <c:v>20220115</c:v>
                </c:pt>
                <c:pt idx="245">
                  <c:v>20220115</c:v>
                </c:pt>
                <c:pt idx="246">
                  <c:v>20220115</c:v>
                </c:pt>
                <c:pt idx="247">
                  <c:v>20220115</c:v>
                </c:pt>
                <c:pt idx="248">
                  <c:v>20220115</c:v>
                </c:pt>
                <c:pt idx="249">
                  <c:v>20220115</c:v>
                </c:pt>
                <c:pt idx="250">
                  <c:v>20220115</c:v>
                </c:pt>
                <c:pt idx="251">
                  <c:v>20220115</c:v>
                </c:pt>
                <c:pt idx="252">
                  <c:v>20220115</c:v>
                </c:pt>
                <c:pt idx="253">
                  <c:v>20220115</c:v>
                </c:pt>
                <c:pt idx="254">
                  <c:v>20220116</c:v>
                </c:pt>
                <c:pt idx="255">
                  <c:v>20220116</c:v>
                </c:pt>
                <c:pt idx="256">
                  <c:v>20220116</c:v>
                </c:pt>
                <c:pt idx="257">
                  <c:v>20220116</c:v>
                </c:pt>
                <c:pt idx="258">
                  <c:v>20220116</c:v>
                </c:pt>
                <c:pt idx="259">
                  <c:v>20220116</c:v>
                </c:pt>
                <c:pt idx="260">
                  <c:v>20220116</c:v>
                </c:pt>
                <c:pt idx="261">
                  <c:v>20220116</c:v>
                </c:pt>
                <c:pt idx="262">
                  <c:v>20220116</c:v>
                </c:pt>
                <c:pt idx="263">
                  <c:v>20220116</c:v>
                </c:pt>
                <c:pt idx="264">
                  <c:v>20220116</c:v>
                </c:pt>
                <c:pt idx="265">
                  <c:v>20220116</c:v>
                </c:pt>
                <c:pt idx="266">
                  <c:v>20220116</c:v>
                </c:pt>
                <c:pt idx="267">
                  <c:v>20220116</c:v>
                </c:pt>
                <c:pt idx="268">
                  <c:v>20220116</c:v>
                </c:pt>
                <c:pt idx="269">
                  <c:v>20220116</c:v>
                </c:pt>
                <c:pt idx="270">
                  <c:v>20220116</c:v>
                </c:pt>
                <c:pt idx="271">
                  <c:v>20220116</c:v>
                </c:pt>
                <c:pt idx="272">
                  <c:v>20220116</c:v>
                </c:pt>
                <c:pt idx="273">
                  <c:v>20220116</c:v>
                </c:pt>
                <c:pt idx="274">
                  <c:v>20220116</c:v>
                </c:pt>
                <c:pt idx="275">
                  <c:v>20220116</c:v>
                </c:pt>
                <c:pt idx="276">
                  <c:v>20220116</c:v>
                </c:pt>
                <c:pt idx="277">
                  <c:v>20220116</c:v>
                </c:pt>
                <c:pt idx="278">
                  <c:v>20220116</c:v>
                </c:pt>
                <c:pt idx="279">
                  <c:v>20220116</c:v>
                </c:pt>
                <c:pt idx="280">
                  <c:v>20220116</c:v>
                </c:pt>
                <c:pt idx="281">
                  <c:v>20220116</c:v>
                </c:pt>
                <c:pt idx="282">
                  <c:v>20220116</c:v>
                </c:pt>
                <c:pt idx="283">
                  <c:v>20220116</c:v>
                </c:pt>
                <c:pt idx="284">
                  <c:v>20220116</c:v>
                </c:pt>
                <c:pt idx="285">
                  <c:v>20220116</c:v>
                </c:pt>
                <c:pt idx="286">
                  <c:v>20220116</c:v>
                </c:pt>
                <c:pt idx="287">
                  <c:v>20220116</c:v>
                </c:pt>
                <c:pt idx="288">
                  <c:v>20220116</c:v>
                </c:pt>
                <c:pt idx="289">
                  <c:v>20220116</c:v>
                </c:pt>
                <c:pt idx="290">
                  <c:v>20220116</c:v>
                </c:pt>
                <c:pt idx="291">
                  <c:v>20220116</c:v>
                </c:pt>
                <c:pt idx="292">
                  <c:v>20220116</c:v>
                </c:pt>
                <c:pt idx="293">
                  <c:v>20220116</c:v>
                </c:pt>
                <c:pt idx="294">
                  <c:v>20220116</c:v>
                </c:pt>
                <c:pt idx="295">
                  <c:v>20220116</c:v>
                </c:pt>
                <c:pt idx="296">
                  <c:v>20220116</c:v>
                </c:pt>
                <c:pt idx="297">
                  <c:v>20220116</c:v>
                </c:pt>
                <c:pt idx="298">
                  <c:v>20220116</c:v>
                </c:pt>
                <c:pt idx="299">
                  <c:v>20220116</c:v>
                </c:pt>
                <c:pt idx="300">
                  <c:v>20220116</c:v>
                </c:pt>
                <c:pt idx="301">
                  <c:v>20220116</c:v>
                </c:pt>
                <c:pt idx="302">
                  <c:v>20220117</c:v>
                </c:pt>
                <c:pt idx="303">
                  <c:v>20220117</c:v>
                </c:pt>
                <c:pt idx="304">
                  <c:v>20220117</c:v>
                </c:pt>
                <c:pt idx="305">
                  <c:v>20220117</c:v>
                </c:pt>
                <c:pt idx="306">
                  <c:v>20220117</c:v>
                </c:pt>
                <c:pt idx="307">
                  <c:v>20220117</c:v>
                </c:pt>
                <c:pt idx="308">
                  <c:v>20220117</c:v>
                </c:pt>
                <c:pt idx="309">
                  <c:v>20220117</c:v>
                </c:pt>
                <c:pt idx="310">
                  <c:v>20220117</c:v>
                </c:pt>
                <c:pt idx="311">
                  <c:v>20220117</c:v>
                </c:pt>
                <c:pt idx="312">
                  <c:v>20220117</c:v>
                </c:pt>
                <c:pt idx="313">
                  <c:v>20220117</c:v>
                </c:pt>
                <c:pt idx="314">
                  <c:v>20220117</c:v>
                </c:pt>
                <c:pt idx="315">
                  <c:v>20220117</c:v>
                </c:pt>
                <c:pt idx="316">
                  <c:v>20220117</c:v>
                </c:pt>
                <c:pt idx="317">
                  <c:v>20220117</c:v>
                </c:pt>
                <c:pt idx="318">
                  <c:v>20220117</c:v>
                </c:pt>
                <c:pt idx="319">
                  <c:v>20220117</c:v>
                </c:pt>
                <c:pt idx="320">
                  <c:v>20220117</c:v>
                </c:pt>
                <c:pt idx="321">
                  <c:v>20220117</c:v>
                </c:pt>
                <c:pt idx="322">
                  <c:v>20220117</c:v>
                </c:pt>
                <c:pt idx="323">
                  <c:v>20220117</c:v>
                </c:pt>
                <c:pt idx="324">
                  <c:v>20220117</c:v>
                </c:pt>
                <c:pt idx="325">
                  <c:v>20220117</c:v>
                </c:pt>
                <c:pt idx="326">
                  <c:v>20220117</c:v>
                </c:pt>
                <c:pt idx="327">
                  <c:v>20220117</c:v>
                </c:pt>
                <c:pt idx="328">
                  <c:v>20220117</c:v>
                </c:pt>
                <c:pt idx="329">
                  <c:v>20220117</c:v>
                </c:pt>
                <c:pt idx="330">
                  <c:v>20220117</c:v>
                </c:pt>
                <c:pt idx="331">
                  <c:v>20220117</c:v>
                </c:pt>
                <c:pt idx="332">
                  <c:v>20220117</c:v>
                </c:pt>
                <c:pt idx="333">
                  <c:v>20220117</c:v>
                </c:pt>
                <c:pt idx="334">
                  <c:v>20220117</c:v>
                </c:pt>
                <c:pt idx="335">
                  <c:v>20220117</c:v>
                </c:pt>
                <c:pt idx="336">
                  <c:v>20220117</c:v>
                </c:pt>
                <c:pt idx="337">
                  <c:v>20220117</c:v>
                </c:pt>
                <c:pt idx="338">
                  <c:v>20220117</c:v>
                </c:pt>
                <c:pt idx="339">
                  <c:v>20220117</c:v>
                </c:pt>
                <c:pt idx="340">
                  <c:v>20220117</c:v>
                </c:pt>
                <c:pt idx="341">
                  <c:v>20220117</c:v>
                </c:pt>
                <c:pt idx="342">
                  <c:v>20220117</c:v>
                </c:pt>
                <c:pt idx="343">
                  <c:v>20220117</c:v>
                </c:pt>
                <c:pt idx="344">
                  <c:v>20220117</c:v>
                </c:pt>
                <c:pt idx="345">
                  <c:v>20220117</c:v>
                </c:pt>
                <c:pt idx="346">
                  <c:v>20220117</c:v>
                </c:pt>
                <c:pt idx="347">
                  <c:v>20220117</c:v>
                </c:pt>
                <c:pt idx="348">
                  <c:v>20220117</c:v>
                </c:pt>
                <c:pt idx="349">
                  <c:v>20220117</c:v>
                </c:pt>
                <c:pt idx="350">
                  <c:v>20220118</c:v>
                </c:pt>
                <c:pt idx="351">
                  <c:v>20220118</c:v>
                </c:pt>
                <c:pt idx="352">
                  <c:v>20220118</c:v>
                </c:pt>
                <c:pt idx="353">
                  <c:v>20220118</c:v>
                </c:pt>
                <c:pt idx="354">
                  <c:v>20220118</c:v>
                </c:pt>
                <c:pt idx="355">
                  <c:v>20220118</c:v>
                </c:pt>
                <c:pt idx="356">
                  <c:v>20220118</c:v>
                </c:pt>
                <c:pt idx="357">
                  <c:v>20220118</c:v>
                </c:pt>
                <c:pt idx="358">
                  <c:v>20220118</c:v>
                </c:pt>
                <c:pt idx="359">
                  <c:v>20220118</c:v>
                </c:pt>
                <c:pt idx="360">
                  <c:v>20220118</c:v>
                </c:pt>
                <c:pt idx="361">
                  <c:v>20220118</c:v>
                </c:pt>
                <c:pt idx="362">
                  <c:v>20220118</c:v>
                </c:pt>
                <c:pt idx="363">
                  <c:v>20220118</c:v>
                </c:pt>
                <c:pt idx="364">
                  <c:v>20220118</c:v>
                </c:pt>
                <c:pt idx="365">
                  <c:v>20220118</c:v>
                </c:pt>
                <c:pt idx="366">
                  <c:v>20220118</c:v>
                </c:pt>
                <c:pt idx="367">
                  <c:v>20220118</c:v>
                </c:pt>
                <c:pt idx="368">
                  <c:v>20220118</c:v>
                </c:pt>
                <c:pt idx="369">
                  <c:v>20220118</c:v>
                </c:pt>
                <c:pt idx="370">
                  <c:v>20220118</c:v>
                </c:pt>
                <c:pt idx="371">
                  <c:v>20220118</c:v>
                </c:pt>
                <c:pt idx="372">
                  <c:v>20220118</c:v>
                </c:pt>
                <c:pt idx="373">
                  <c:v>20220118</c:v>
                </c:pt>
                <c:pt idx="374">
                  <c:v>20220118</c:v>
                </c:pt>
                <c:pt idx="375">
                  <c:v>20220118</c:v>
                </c:pt>
                <c:pt idx="376">
                  <c:v>20220118</c:v>
                </c:pt>
                <c:pt idx="377">
                  <c:v>20220118</c:v>
                </c:pt>
                <c:pt idx="378">
                  <c:v>20220118</c:v>
                </c:pt>
                <c:pt idx="379">
                  <c:v>20220118</c:v>
                </c:pt>
                <c:pt idx="380">
                  <c:v>20220118</c:v>
                </c:pt>
                <c:pt idx="381">
                  <c:v>20220118</c:v>
                </c:pt>
                <c:pt idx="382">
                  <c:v>20220118</c:v>
                </c:pt>
                <c:pt idx="383">
                  <c:v>20220118</c:v>
                </c:pt>
                <c:pt idx="384">
                  <c:v>20220118</c:v>
                </c:pt>
                <c:pt idx="385">
                  <c:v>20220118</c:v>
                </c:pt>
                <c:pt idx="386">
                  <c:v>20220118</c:v>
                </c:pt>
                <c:pt idx="387">
                  <c:v>20220118</c:v>
                </c:pt>
                <c:pt idx="388">
                  <c:v>20220118</c:v>
                </c:pt>
                <c:pt idx="389">
                  <c:v>20220118</c:v>
                </c:pt>
                <c:pt idx="390">
                  <c:v>20220118</c:v>
                </c:pt>
                <c:pt idx="391">
                  <c:v>20220118</c:v>
                </c:pt>
                <c:pt idx="392">
                  <c:v>20220118</c:v>
                </c:pt>
                <c:pt idx="393">
                  <c:v>20220118</c:v>
                </c:pt>
                <c:pt idx="394">
                  <c:v>20220118</c:v>
                </c:pt>
                <c:pt idx="395">
                  <c:v>20220118</c:v>
                </c:pt>
                <c:pt idx="396">
                  <c:v>20220118</c:v>
                </c:pt>
                <c:pt idx="397">
                  <c:v>20220118</c:v>
                </c:pt>
                <c:pt idx="398">
                  <c:v>20220119</c:v>
                </c:pt>
                <c:pt idx="399">
                  <c:v>20220119</c:v>
                </c:pt>
                <c:pt idx="400">
                  <c:v>20220119</c:v>
                </c:pt>
                <c:pt idx="401">
                  <c:v>20220119</c:v>
                </c:pt>
                <c:pt idx="402">
                  <c:v>20220119</c:v>
                </c:pt>
                <c:pt idx="403">
                  <c:v>20220119</c:v>
                </c:pt>
                <c:pt idx="404">
                  <c:v>20220119</c:v>
                </c:pt>
                <c:pt idx="405">
                  <c:v>20220119</c:v>
                </c:pt>
                <c:pt idx="406">
                  <c:v>20220119</c:v>
                </c:pt>
                <c:pt idx="407">
                  <c:v>20220119</c:v>
                </c:pt>
                <c:pt idx="408">
                  <c:v>20220119</c:v>
                </c:pt>
                <c:pt idx="409">
                  <c:v>20220119</c:v>
                </c:pt>
              </c:numCache>
            </c:numRef>
          </c:cat>
          <c:val>
            <c:numRef>
              <c:f>Sheet1!$D$83:$D$492</c:f>
              <c:numCache>
                <c:formatCode>General</c:formatCode>
                <c:ptCount val="410"/>
                <c:pt idx="0">
                  <c:v>10396</c:v>
                </c:pt>
                <c:pt idx="1">
                  <c:v>10625</c:v>
                </c:pt>
                <c:pt idx="2">
                  <c:v>10554</c:v>
                </c:pt>
                <c:pt idx="3">
                  <c:v>10613</c:v>
                </c:pt>
                <c:pt idx="4">
                  <c:v>10502</c:v>
                </c:pt>
                <c:pt idx="5">
                  <c:v>10230</c:v>
                </c:pt>
                <c:pt idx="6">
                  <c:v>10051</c:v>
                </c:pt>
                <c:pt idx="7">
                  <c:v>10620</c:v>
                </c:pt>
                <c:pt idx="8">
                  <c:v>10247</c:v>
                </c:pt>
                <c:pt idx="9">
                  <c:v>9483</c:v>
                </c:pt>
                <c:pt idx="10">
                  <c:v>9195</c:v>
                </c:pt>
                <c:pt idx="11">
                  <c:v>8771</c:v>
                </c:pt>
                <c:pt idx="12">
                  <c:v>8421</c:v>
                </c:pt>
                <c:pt idx="13">
                  <c:v>8166</c:v>
                </c:pt>
                <c:pt idx="14">
                  <c:v>7869</c:v>
                </c:pt>
                <c:pt idx="15">
                  <c:v>7531</c:v>
                </c:pt>
                <c:pt idx="16">
                  <c:v>7528</c:v>
                </c:pt>
                <c:pt idx="17">
                  <c:v>7523</c:v>
                </c:pt>
                <c:pt idx="18">
                  <c:v>7774</c:v>
                </c:pt>
                <c:pt idx="19">
                  <c:v>7918</c:v>
                </c:pt>
                <c:pt idx="20">
                  <c:v>8042</c:v>
                </c:pt>
                <c:pt idx="21">
                  <c:v>7957</c:v>
                </c:pt>
                <c:pt idx="22">
                  <c:v>7854</c:v>
                </c:pt>
                <c:pt idx="23">
                  <c:v>7964</c:v>
                </c:pt>
                <c:pt idx="24">
                  <c:v>8044</c:v>
                </c:pt>
                <c:pt idx="25">
                  <c:v>8012</c:v>
                </c:pt>
                <c:pt idx="26">
                  <c:v>7792</c:v>
                </c:pt>
                <c:pt idx="27">
                  <c:v>7921</c:v>
                </c:pt>
                <c:pt idx="28">
                  <c:v>7538</c:v>
                </c:pt>
                <c:pt idx="29">
                  <c:v>7421</c:v>
                </c:pt>
                <c:pt idx="30">
                  <c:v>6898</c:v>
                </c:pt>
                <c:pt idx="31">
                  <c:v>6304</c:v>
                </c:pt>
                <c:pt idx="32">
                  <c:v>5949</c:v>
                </c:pt>
                <c:pt idx="33">
                  <c:v>5313</c:v>
                </c:pt>
                <c:pt idx="34">
                  <c:v>4949</c:v>
                </c:pt>
                <c:pt idx="35">
                  <c:v>4952</c:v>
                </c:pt>
                <c:pt idx="36">
                  <c:v>5070</c:v>
                </c:pt>
                <c:pt idx="37">
                  <c:v>5067</c:v>
                </c:pt>
                <c:pt idx="38">
                  <c:v>5285</c:v>
                </c:pt>
                <c:pt idx="39">
                  <c:v>5509</c:v>
                </c:pt>
                <c:pt idx="40">
                  <c:v>5343</c:v>
                </c:pt>
                <c:pt idx="41">
                  <c:v>5253</c:v>
                </c:pt>
                <c:pt idx="42">
                  <c:v>5123</c:v>
                </c:pt>
                <c:pt idx="43">
                  <c:v>5062</c:v>
                </c:pt>
                <c:pt idx="44">
                  <c:v>5028</c:v>
                </c:pt>
                <c:pt idx="45">
                  <c:v>5009</c:v>
                </c:pt>
                <c:pt idx="46">
                  <c:v>5155</c:v>
                </c:pt>
                <c:pt idx="47">
                  <c:v>5159</c:v>
                </c:pt>
                <c:pt idx="48">
                  <c:v>5206</c:v>
                </c:pt>
                <c:pt idx="49">
                  <c:v>5154</c:v>
                </c:pt>
                <c:pt idx="50">
                  <c:v>5121</c:v>
                </c:pt>
                <c:pt idx="51">
                  <c:v>5028</c:v>
                </c:pt>
                <c:pt idx="52">
                  <c:v>4884</c:v>
                </c:pt>
                <c:pt idx="53">
                  <c:v>4828</c:v>
                </c:pt>
                <c:pt idx="54">
                  <c:v>4798</c:v>
                </c:pt>
                <c:pt idx="55">
                  <c:v>4984</c:v>
                </c:pt>
                <c:pt idx="56">
                  <c:v>5061</c:v>
                </c:pt>
                <c:pt idx="57">
                  <c:v>5305</c:v>
                </c:pt>
                <c:pt idx="58">
                  <c:v>5436</c:v>
                </c:pt>
                <c:pt idx="59">
                  <c:v>5632</c:v>
                </c:pt>
                <c:pt idx="60">
                  <c:v>5463</c:v>
                </c:pt>
                <c:pt idx="61">
                  <c:v>5494</c:v>
                </c:pt>
                <c:pt idx="62">
                  <c:v>5642</c:v>
                </c:pt>
                <c:pt idx="63">
                  <c:v>5654</c:v>
                </c:pt>
                <c:pt idx="64">
                  <c:v>5625</c:v>
                </c:pt>
                <c:pt idx="65">
                  <c:v>5965</c:v>
                </c:pt>
                <c:pt idx="66">
                  <c:v>6005</c:v>
                </c:pt>
                <c:pt idx="67">
                  <c:v>5906</c:v>
                </c:pt>
                <c:pt idx="68">
                  <c:v>6222</c:v>
                </c:pt>
                <c:pt idx="69">
                  <c:v>6356</c:v>
                </c:pt>
                <c:pt idx="70">
                  <c:v>6218</c:v>
                </c:pt>
                <c:pt idx="71">
                  <c:v>6107</c:v>
                </c:pt>
                <c:pt idx="72">
                  <c:v>6146</c:v>
                </c:pt>
                <c:pt idx="73">
                  <c:v>6281</c:v>
                </c:pt>
                <c:pt idx="74">
                  <c:v>6272</c:v>
                </c:pt>
                <c:pt idx="75">
                  <c:v>6198</c:v>
                </c:pt>
                <c:pt idx="76">
                  <c:v>6032</c:v>
                </c:pt>
                <c:pt idx="77">
                  <c:v>6150</c:v>
                </c:pt>
                <c:pt idx="78">
                  <c:v>6087</c:v>
                </c:pt>
                <c:pt idx="79">
                  <c:v>5739</c:v>
                </c:pt>
                <c:pt idx="80">
                  <c:v>5844</c:v>
                </c:pt>
                <c:pt idx="81">
                  <c:v>6001</c:v>
                </c:pt>
                <c:pt idx="82">
                  <c:v>5944</c:v>
                </c:pt>
                <c:pt idx="83">
                  <c:v>6055</c:v>
                </c:pt>
                <c:pt idx="84">
                  <c:v>6078</c:v>
                </c:pt>
                <c:pt idx="85">
                  <c:v>6023</c:v>
                </c:pt>
                <c:pt idx="86">
                  <c:v>5850</c:v>
                </c:pt>
                <c:pt idx="87">
                  <c:v>5667</c:v>
                </c:pt>
                <c:pt idx="88">
                  <c:v>5594</c:v>
                </c:pt>
                <c:pt idx="89">
                  <c:v>5783</c:v>
                </c:pt>
                <c:pt idx="90">
                  <c:v>5919</c:v>
                </c:pt>
                <c:pt idx="91">
                  <c:v>5875</c:v>
                </c:pt>
                <c:pt idx="92">
                  <c:v>5854</c:v>
                </c:pt>
                <c:pt idx="93">
                  <c:v>5830</c:v>
                </c:pt>
                <c:pt idx="94">
                  <c:v>6106</c:v>
                </c:pt>
                <c:pt idx="95">
                  <c:v>6342</c:v>
                </c:pt>
                <c:pt idx="96">
                  <c:v>6748</c:v>
                </c:pt>
                <c:pt idx="97">
                  <c:v>7011</c:v>
                </c:pt>
                <c:pt idx="98">
                  <c:v>7166</c:v>
                </c:pt>
                <c:pt idx="99">
                  <c:v>7161</c:v>
                </c:pt>
                <c:pt idx="100">
                  <c:v>7297</c:v>
                </c:pt>
                <c:pt idx="101">
                  <c:v>6982</c:v>
                </c:pt>
                <c:pt idx="102">
                  <c:v>6864</c:v>
                </c:pt>
                <c:pt idx="103">
                  <c:v>6638</c:v>
                </c:pt>
                <c:pt idx="104">
                  <c:v>6486</c:v>
                </c:pt>
                <c:pt idx="105">
                  <c:v>6584</c:v>
                </c:pt>
                <c:pt idx="106">
                  <c:v>6620</c:v>
                </c:pt>
                <c:pt idx="107">
                  <c:v>6605</c:v>
                </c:pt>
                <c:pt idx="108">
                  <c:v>6618</c:v>
                </c:pt>
                <c:pt idx="109">
                  <c:v>6649</c:v>
                </c:pt>
                <c:pt idx="110">
                  <c:v>6680</c:v>
                </c:pt>
                <c:pt idx="111">
                  <c:v>6644</c:v>
                </c:pt>
                <c:pt idx="112">
                  <c:v>6604</c:v>
                </c:pt>
                <c:pt idx="113">
                  <c:v>6435</c:v>
                </c:pt>
                <c:pt idx="114">
                  <c:v>6335</c:v>
                </c:pt>
                <c:pt idx="115">
                  <c:v>6594</c:v>
                </c:pt>
                <c:pt idx="116">
                  <c:v>6595</c:v>
                </c:pt>
                <c:pt idx="117">
                  <c:v>6319</c:v>
                </c:pt>
                <c:pt idx="118">
                  <c:v>6380</c:v>
                </c:pt>
                <c:pt idx="119">
                  <c:v>6335</c:v>
                </c:pt>
                <c:pt idx="120">
                  <c:v>6279</c:v>
                </c:pt>
                <c:pt idx="121">
                  <c:v>6273</c:v>
                </c:pt>
                <c:pt idx="122">
                  <c:v>6285</c:v>
                </c:pt>
                <c:pt idx="123">
                  <c:v>6323</c:v>
                </c:pt>
                <c:pt idx="124">
                  <c:v>6366</c:v>
                </c:pt>
                <c:pt idx="125">
                  <c:v>6338</c:v>
                </c:pt>
                <c:pt idx="126">
                  <c:v>6337</c:v>
                </c:pt>
                <c:pt idx="127">
                  <c:v>6688</c:v>
                </c:pt>
                <c:pt idx="128">
                  <c:v>6744</c:v>
                </c:pt>
                <c:pt idx="129">
                  <c:v>6294</c:v>
                </c:pt>
                <c:pt idx="130">
                  <c:v>6508</c:v>
                </c:pt>
                <c:pt idx="131">
                  <c:v>6655</c:v>
                </c:pt>
                <c:pt idx="132">
                  <c:v>6604</c:v>
                </c:pt>
                <c:pt idx="133">
                  <c:v>6512</c:v>
                </c:pt>
                <c:pt idx="134">
                  <c:v>6251</c:v>
                </c:pt>
                <c:pt idx="135">
                  <c:v>6189</c:v>
                </c:pt>
                <c:pt idx="136">
                  <c:v>6217</c:v>
                </c:pt>
                <c:pt idx="137">
                  <c:v>6096</c:v>
                </c:pt>
                <c:pt idx="138">
                  <c:v>6015</c:v>
                </c:pt>
                <c:pt idx="139">
                  <c:v>5755</c:v>
                </c:pt>
                <c:pt idx="140">
                  <c:v>5669</c:v>
                </c:pt>
                <c:pt idx="141">
                  <c:v>5663</c:v>
                </c:pt>
                <c:pt idx="142">
                  <c:v>5610</c:v>
                </c:pt>
                <c:pt idx="143">
                  <c:v>5997</c:v>
                </c:pt>
                <c:pt idx="144">
                  <c:v>6032</c:v>
                </c:pt>
                <c:pt idx="145">
                  <c:v>6165</c:v>
                </c:pt>
                <c:pt idx="146">
                  <c:v>6238</c:v>
                </c:pt>
                <c:pt idx="147">
                  <c:v>6341</c:v>
                </c:pt>
                <c:pt idx="148">
                  <c:v>6260</c:v>
                </c:pt>
                <c:pt idx="149">
                  <c:v>6351</c:v>
                </c:pt>
                <c:pt idx="150">
                  <c:v>6245</c:v>
                </c:pt>
                <c:pt idx="151">
                  <c:v>5139</c:v>
                </c:pt>
                <c:pt idx="152">
                  <c:v>6264</c:v>
                </c:pt>
                <c:pt idx="153">
                  <c:v>6249</c:v>
                </c:pt>
                <c:pt idx="154">
                  <c:v>6335</c:v>
                </c:pt>
                <c:pt idx="155">
                  <c:v>6068</c:v>
                </c:pt>
                <c:pt idx="156">
                  <c:v>5934</c:v>
                </c:pt>
                <c:pt idx="157">
                  <c:v>5616</c:v>
                </c:pt>
                <c:pt idx="158">
                  <c:v>5336</c:v>
                </c:pt>
                <c:pt idx="159">
                  <c:v>5344</c:v>
                </c:pt>
                <c:pt idx="160">
                  <c:v>5394</c:v>
                </c:pt>
                <c:pt idx="161">
                  <c:v>5261</c:v>
                </c:pt>
                <c:pt idx="162">
                  <c:v>4814</c:v>
                </c:pt>
                <c:pt idx="163">
                  <c:v>4249</c:v>
                </c:pt>
                <c:pt idx="164">
                  <c:v>3736</c:v>
                </c:pt>
                <c:pt idx="165">
                  <c:v>3424</c:v>
                </c:pt>
                <c:pt idx="166">
                  <c:v>3089</c:v>
                </c:pt>
                <c:pt idx="167">
                  <c:v>2721</c:v>
                </c:pt>
                <c:pt idx="168">
                  <c:v>2565</c:v>
                </c:pt>
                <c:pt idx="169">
                  <c:v>2350</c:v>
                </c:pt>
                <c:pt idx="170">
                  <c:v>2103</c:v>
                </c:pt>
                <c:pt idx="171">
                  <c:v>1779</c:v>
                </c:pt>
                <c:pt idx="172">
                  <c:v>1484</c:v>
                </c:pt>
                <c:pt idx="173">
                  <c:v>1274</c:v>
                </c:pt>
                <c:pt idx="174">
                  <c:v>1080</c:v>
                </c:pt>
                <c:pt idx="175">
                  <c:v>987</c:v>
                </c:pt>
                <c:pt idx="176">
                  <c:v>873</c:v>
                </c:pt>
                <c:pt idx="177">
                  <c:v>832</c:v>
                </c:pt>
                <c:pt idx="178">
                  <c:v>824</c:v>
                </c:pt>
                <c:pt idx="179">
                  <c:v>701</c:v>
                </c:pt>
                <c:pt idx="180">
                  <c:v>634</c:v>
                </c:pt>
                <c:pt idx="181">
                  <c:v>589</c:v>
                </c:pt>
                <c:pt idx="182">
                  <c:v>578</c:v>
                </c:pt>
                <c:pt idx="183">
                  <c:v>548</c:v>
                </c:pt>
                <c:pt idx="184">
                  <c:v>519</c:v>
                </c:pt>
                <c:pt idx="185">
                  <c:v>453</c:v>
                </c:pt>
                <c:pt idx="186">
                  <c:v>436</c:v>
                </c:pt>
                <c:pt idx="187">
                  <c:v>441</c:v>
                </c:pt>
                <c:pt idx="188">
                  <c:v>445</c:v>
                </c:pt>
                <c:pt idx="189">
                  <c:v>401</c:v>
                </c:pt>
                <c:pt idx="190">
                  <c:v>431</c:v>
                </c:pt>
                <c:pt idx="191">
                  <c:v>582</c:v>
                </c:pt>
                <c:pt idx="192">
                  <c:v>713</c:v>
                </c:pt>
                <c:pt idx="193">
                  <c:v>957</c:v>
                </c:pt>
                <c:pt idx="194">
                  <c:v>1159</c:v>
                </c:pt>
                <c:pt idx="195">
                  <c:v>1249</c:v>
                </c:pt>
                <c:pt idx="196">
                  <c:v>1276</c:v>
                </c:pt>
                <c:pt idx="197">
                  <c:v>1269</c:v>
                </c:pt>
                <c:pt idx="198">
                  <c:v>1281</c:v>
                </c:pt>
                <c:pt idx="199">
                  <c:v>1246</c:v>
                </c:pt>
                <c:pt idx="200">
                  <c:v>1287</c:v>
                </c:pt>
                <c:pt idx="201">
                  <c:v>1243</c:v>
                </c:pt>
                <c:pt idx="202">
                  <c:v>1272</c:v>
                </c:pt>
                <c:pt idx="203">
                  <c:v>1492</c:v>
                </c:pt>
                <c:pt idx="204">
                  <c:v>1464</c:v>
                </c:pt>
                <c:pt idx="205">
                  <c:v>1498</c:v>
                </c:pt>
                <c:pt idx="206">
                  <c:v>1551</c:v>
                </c:pt>
                <c:pt idx="207">
                  <c:v>1664</c:v>
                </c:pt>
                <c:pt idx="208">
                  <c:v>1762</c:v>
                </c:pt>
                <c:pt idx="209">
                  <c:v>1867</c:v>
                </c:pt>
                <c:pt idx="210">
                  <c:v>1910</c:v>
                </c:pt>
                <c:pt idx="211">
                  <c:v>2000</c:v>
                </c:pt>
                <c:pt idx="212">
                  <c:v>2308</c:v>
                </c:pt>
                <c:pt idx="213">
                  <c:v>2636</c:v>
                </c:pt>
                <c:pt idx="214">
                  <c:v>2556</c:v>
                </c:pt>
                <c:pt idx="215">
                  <c:v>2342</c:v>
                </c:pt>
                <c:pt idx="216">
                  <c:v>2108</c:v>
                </c:pt>
                <c:pt idx="217">
                  <c:v>2058</c:v>
                </c:pt>
                <c:pt idx="218">
                  <c:v>1987</c:v>
                </c:pt>
                <c:pt idx="219">
                  <c:v>1985</c:v>
                </c:pt>
                <c:pt idx="220">
                  <c:v>2020</c:v>
                </c:pt>
                <c:pt idx="221">
                  <c:v>2011</c:v>
                </c:pt>
                <c:pt idx="222">
                  <c:v>2028</c:v>
                </c:pt>
                <c:pt idx="223">
                  <c:v>1961</c:v>
                </c:pt>
                <c:pt idx="224">
                  <c:v>2011</c:v>
                </c:pt>
                <c:pt idx="225">
                  <c:v>2052</c:v>
                </c:pt>
                <c:pt idx="226">
                  <c:v>1999</c:v>
                </c:pt>
                <c:pt idx="227">
                  <c:v>1764</c:v>
                </c:pt>
                <c:pt idx="228">
                  <c:v>1766</c:v>
                </c:pt>
                <c:pt idx="229">
                  <c:v>1947</c:v>
                </c:pt>
                <c:pt idx="230">
                  <c:v>1942</c:v>
                </c:pt>
                <c:pt idx="231">
                  <c:v>1898</c:v>
                </c:pt>
                <c:pt idx="232">
                  <c:v>2101</c:v>
                </c:pt>
                <c:pt idx="233">
                  <c:v>2308</c:v>
                </c:pt>
                <c:pt idx="234">
                  <c:v>2469</c:v>
                </c:pt>
                <c:pt idx="235">
                  <c:v>2419</c:v>
                </c:pt>
                <c:pt idx="236">
                  <c:v>2437</c:v>
                </c:pt>
                <c:pt idx="237">
                  <c:v>2424</c:v>
                </c:pt>
                <c:pt idx="238">
                  <c:v>2677</c:v>
                </c:pt>
                <c:pt idx="239">
                  <c:v>2786</c:v>
                </c:pt>
                <c:pt idx="240">
                  <c:v>3008</c:v>
                </c:pt>
                <c:pt idx="241">
                  <c:v>3503</c:v>
                </c:pt>
                <c:pt idx="242">
                  <c:v>3703</c:v>
                </c:pt>
                <c:pt idx="243">
                  <c:v>4024</c:v>
                </c:pt>
                <c:pt idx="244">
                  <c:v>4318</c:v>
                </c:pt>
                <c:pt idx="245">
                  <c:v>4217</c:v>
                </c:pt>
                <c:pt idx="246">
                  <c:v>4208</c:v>
                </c:pt>
                <c:pt idx="247">
                  <c:v>4198</c:v>
                </c:pt>
                <c:pt idx="248">
                  <c:v>4551</c:v>
                </c:pt>
                <c:pt idx="249">
                  <c:v>5380</c:v>
                </c:pt>
                <c:pt idx="250">
                  <c:v>5678</c:v>
                </c:pt>
                <c:pt idx="251">
                  <c:v>6312</c:v>
                </c:pt>
                <c:pt idx="252">
                  <c:v>6683</c:v>
                </c:pt>
                <c:pt idx="253">
                  <c:v>6924</c:v>
                </c:pt>
                <c:pt idx="254">
                  <c:v>7061</c:v>
                </c:pt>
                <c:pt idx="255">
                  <c:v>7435</c:v>
                </c:pt>
                <c:pt idx="256">
                  <c:v>8027</c:v>
                </c:pt>
                <c:pt idx="257">
                  <c:v>8195</c:v>
                </c:pt>
                <c:pt idx="258">
                  <c:v>8205</c:v>
                </c:pt>
                <c:pt idx="259">
                  <c:v>8007</c:v>
                </c:pt>
                <c:pt idx="260">
                  <c:v>7970</c:v>
                </c:pt>
                <c:pt idx="261">
                  <c:v>8097</c:v>
                </c:pt>
                <c:pt idx="262">
                  <c:v>8102</c:v>
                </c:pt>
                <c:pt idx="263">
                  <c:v>8031</c:v>
                </c:pt>
                <c:pt idx="264">
                  <c:v>7659</c:v>
                </c:pt>
                <c:pt idx="265">
                  <c:v>7499</c:v>
                </c:pt>
                <c:pt idx="266">
                  <c:v>7414</c:v>
                </c:pt>
                <c:pt idx="267">
                  <c:v>7494</c:v>
                </c:pt>
                <c:pt idx="268">
                  <c:v>7616</c:v>
                </c:pt>
                <c:pt idx="269">
                  <c:v>7642</c:v>
                </c:pt>
                <c:pt idx="270">
                  <c:v>7310</c:v>
                </c:pt>
                <c:pt idx="271">
                  <c:v>7215</c:v>
                </c:pt>
                <c:pt idx="272">
                  <c:v>7517</c:v>
                </c:pt>
                <c:pt idx="273">
                  <c:v>8265</c:v>
                </c:pt>
                <c:pt idx="274">
                  <c:v>8484</c:v>
                </c:pt>
                <c:pt idx="275">
                  <c:v>8273</c:v>
                </c:pt>
                <c:pt idx="276">
                  <c:v>8353</c:v>
                </c:pt>
                <c:pt idx="277">
                  <c:v>8263</c:v>
                </c:pt>
                <c:pt idx="278">
                  <c:v>7875</c:v>
                </c:pt>
                <c:pt idx="279">
                  <c:v>7961</c:v>
                </c:pt>
                <c:pt idx="280">
                  <c:v>7616</c:v>
                </c:pt>
                <c:pt idx="281">
                  <c:v>7475</c:v>
                </c:pt>
                <c:pt idx="282">
                  <c:v>7821</c:v>
                </c:pt>
                <c:pt idx="283">
                  <c:v>8044</c:v>
                </c:pt>
                <c:pt idx="284">
                  <c:v>7941</c:v>
                </c:pt>
                <c:pt idx="285">
                  <c:v>7659</c:v>
                </c:pt>
                <c:pt idx="286">
                  <c:v>7971</c:v>
                </c:pt>
                <c:pt idx="287">
                  <c:v>8324</c:v>
                </c:pt>
                <c:pt idx="288">
                  <c:v>8133</c:v>
                </c:pt>
                <c:pt idx="289">
                  <c:v>8107</c:v>
                </c:pt>
                <c:pt idx="290">
                  <c:v>8379</c:v>
                </c:pt>
                <c:pt idx="291">
                  <c:v>8046</c:v>
                </c:pt>
                <c:pt idx="292">
                  <c:v>7993</c:v>
                </c:pt>
                <c:pt idx="293">
                  <c:v>8248</c:v>
                </c:pt>
                <c:pt idx="294">
                  <c:v>7884</c:v>
                </c:pt>
                <c:pt idx="295">
                  <c:v>7553</c:v>
                </c:pt>
                <c:pt idx="296">
                  <c:v>7405</c:v>
                </c:pt>
                <c:pt idx="297">
                  <c:v>7492</c:v>
                </c:pt>
                <c:pt idx="298">
                  <c:v>8100</c:v>
                </c:pt>
                <c:pt idx="299">
                  <c:v>8304</c:v>
                </c:pt>
                <c:pt idx="300">
                  <c:v>8589</c:v>
                </c:pt>
                <c:pt idx="301">
                  <c:v>8795</c:v>
                </c:pt>
                <c:pt idx="302">
                  <c:v>8897</c:v>
                </c:pt>
                <c:pt idx="303">
                  <c:v>8667</c:v>
                </c:pt>
                <c:pt idx="304">
                  <c:v>8541</c:v>
                </c:pt>
                <c:pt idx="305">
                  <c:v>8134</c:v>
                </c:pt>
                <c:pt idx="306">
                  <c:v>7844</c:v>
                </c:pt>
                <c:pt idx="307">
                  <c:v>8297</c:v>
                </c:pt>
                <c:pt idx="308">
                  <c:v>8128</c:v>
                </c:pt>
                <c:pt idx="309">
                  <c:v>8210</c:v>
                </c:pt>
                <c:pt idx="310">
                  <c:v>8142</c:v>
                </c:pt>
                <c:pt idx="311">
                  <c:v>7739</c:v>
                </c:pt>
                <c:pt idx="312">
                  <c:v>7568</c:v>
                </c:pt>
                <c:pt idx="313">
                  <c:v>7179</c:v>
                </c:pt>
                <c:pt idx="314">
                  <c:v>7127</c:v>
                </c:pt>
                <c:pt idx="315">
                  <c:v>7270</c:v>
                </c:pt>
                <c:pt idx="316">
                  <c:v>7229</c:v>
                </c:pt>
                <c:pt idx="317">
                  <c:v>6946</c:v>
                </c:pt>
                <c:pt idx="318">
                  <c:v>6876</c:v>
                </c:pt>
                <c:pt idx="319">
                  <c:v>6553</c:v>
                </c:pt>
                <c:pt idx="320">
                  <c:v>6391</c:v>
                </c:pt>
                <c:pt idx="321">
                  <c:v>6126</c:v>
                </c:pt>
                <c:pt idx="322">
                  <c:v>5801</c:v>
                </c:pt>
                <c:pt idx="323">
                  <c:v>5417</c:v>
                </c:pt>
                <c:pt idx="324">
                  <c:v>4935</c:v>
                </c:pt>
                <c:pt idx="325">
                  <c:v>4490</c:v>
                </c:pt>
                <c:pt idx="326">
                  <c:v>3942</c:v>
                </c:pt>
                <c:pt idx="327">
                  <c:v>3643</c:v>
                </c:pt>
                <c:pt idx="328">
                  <c:v>3279</c:v>
                </c:pt>
                <c:pt idx="329">
                  <c:v>2948</c:v>
                </c:pt>
                <c:pt idx="330">
                  <c:v>2909</c:v>
                </c:pt>
                <c:pt idx="331">
                  <c:v>2852</c:v>
                </c:pt>
                <c:pt idx="332">
                  <c:v>2796</c:v>
                </c:pt>
                <c:pt idx="333">
                  <c:v>2613</c:v>
                </c:pt>
                <c:pt idx="334">
                  <c:v>2375</c:v>
                </c:pt>
                <c:pt idx="335">
                  <c:v>2186</c:v>
                </c:pt>
                <c:pt idx="336">
                  <c:v>2061</c:v>
                </c:pt>
                <c:pt idx="337">
                  <c:v>1883</c:v>
                </c:pt>
                <c:pt idx="338">
                  <c:v>2076</c:v>
                </c:pt>
                <c:pt idx="339">
                  <c:v>2280</c:v>
                </c:pt>
                <c:pt idx="340">
                  <c:v>2495</c:v>
                </c:pt>
                <c:pt idx="341">
                  <c:v>2641</c:v>
                </c:pt>
                <c:pt idx="342">
                  <c:v>2665</c:v>
                </c:pt>
                <c:pt idx="343">
                  <c:v>2574</c:v>
                </c:pt>
                <c:pt idx="344">
                  <c:v>2726</c:v>
                </c:pt>
                <c:pt idx="345">
                  <c:v>2789</c:v>
                </c:pt>
                <c:pt idx="346">
                  <c:v>2599</c:v>
                </c:pt>
                <c:pt idx="347">
                  <c:v>2593</c:v>
                </c:pt>
                <c:pt idx="348">
                  <c:v>2670</c:v>
                </c:pt>
                <c:pt idx="349">
                  <c:v>3045</c:v>
                </c:pt>
                <c:pt idx="350">
                  <c:v>3351</c:v>
                </c:pt>
                <c:pt idx="351">
                  <c:v>3539</c:v>
                </c:pt>
                <c:pt idx="352">
                  <c:v>3632</c:v>
                </c:pt>
                <c:pt idx="353">
                  <c:v>3770</c:v>
                </c:pt>
                <c:pt idx="354">
                  <c:v>3850</c:v>
                </c:pt>
                <c:pt idx="355">
                  <c:v>3808</c:v>
                </c:pt>
                <c:pt idx="356">
                  <c:v>3720</c:v>
                </c:pt>
                <c:pt idx="357">
                  <c:v>3799</c:v>
                </c:pt>
                <c:pt idx="358">
                  <c:v>3862</c:v>
                </c:pt>
                <c:pt idx="359">
                  <c:v>3652</c:v>
                </c:pt>
                <c:pt idx="360">
                  <c:v>3601</c:v>
                </c:pt>
                <c:pt idx="361">
                  <c:v>3612</c:v>
                </c:pt>
                <c:pt idx="362">
                  <c:v>3818</c:v>
                </c:pt>
                <c:pt idx="363">
                  <c:v>4119</c:v>
                </c:pt>
                <c:pt idx="364">
                  <c:v>4211</c:v>
                </c:pt>
                <c:pt idx="365">
                  <c:v>4434</c:v>
                </c:pt>
                <c:pt idx="366">
                  <c:v>4444</c:v>
                </c:pt>
                <c:pt idx="367">
                  <c:v>4596</c:v>
                </c:pt>
                <c:pt idx="368">
                  <c:v>4787</c:v>
                </c:pt>
                <c:pt idx="369">
                  <c:v>5232</c:v>
                </c:pt>
                <c:pt idx="370">
                  <c:v>5422</c:v>
                </c:pt>
                <c:pt idx="371">
                  <c:v>5741</c:v>
                </c:pt>
                <c:pt idx="372">
                  <c:v>6079</c:v>
                </c:pt>
                <c:pt idx="373">
                  <c:v>6126</c:v>
                </c:pt>
                <c:pt idx="374">
                  <c:v>6020</c:v>
                </c:pt>
                <c:pt idx="375">
                  <c:v>6460</c:v>
                </c:pt>
                <c:pt idx="376">
                  <c:v>6667</c:v>
                </c:pt>
                <c:pt idx="377">
                  <c:v>6731</c:v>
                </c:pt>
                <c:pt idx="378">
                  <c:v>7036</c:v>
                </c:pt>
                <c:pt idx="379">
                  <c:v>7132</c:v>
                </c:pt>
                <c:pt idx="380">
                  <c:v>6725</c:v>
                </c:pt>
                <c:pt idx="381">
                  <c:v>6739</c:v>
                </c:pt>
                <c:pt idx="382">
                  <c:v>6853</c:v>
                </c:pt>
                <c:pt idx="383">
                  <c:v>7277</c:v>
                </c:pt>
                <c:pt idx="384">
                  <c:v>7645</c:v>
                </c:pt>
                <c:pt idx="385">
                  <c:v>7696</c:v>
                </c:pt>
                <c:pt idx="386">
                  <c:v>7968</c:v>
                </c:pt>
                <c:pt idx="387">
                  <c:v>8165</c:v>
                </c:pt>
                <c:pt idx="388">
                  <c:v>8121</c:v>
                </c:pt>
                <c:pt idx="389">
                  <c:v>8580</c:v>
                </c:pt>
                <c:pt idx="390">
                  <c:v>9102</c:v>
                </c:pt>
                <c:pt idx="391">
                  <c:v>9172</c:v>
                </c:pt>
                <c:pt idx="392">
                  <c:v>9215</c:v>
                </c:pt>
                <c:pt idx="393">
                  <c:v>9019</c:v>
                </c:pt>
                <c:pt idx="394">
                  <c:v>8887</c:v>
                </c:pt>
                <c:pt idx="395">
                  <c:v>8934</c:v>
                </c:pt>
                <c:pt idx="396">
                  <c:v>9293</c:v>
                </c:pt>
                <c:pt idx="397">
                  <c:v>9343</c:v>
                </c:pt>
                <c:pt idx="398">
                  <c:v>9632</c:v>
                </c:pt>
                <c:pt idx="399">
                  <c:v>9774</c:v>
                </c:pt>
                <c:pt idx="400">
                  <c:v>9914</c:v>
                </c:pt>
                <c:pt idx="401">
                  <c:v>10034</c:v>
                </c:pt>
                <c:pt idx="402">
                  <c:v>10371</c:v>
                </c:pt>
                <c:pt idx="403">
                  <c:v>10583</c:v>
                </c:pt>
                <c:pt idx="404">
                  <c:v>10646</c:v>
                </c:pt>
                <c:pt idx="405">
                  <c:v>10779</c:v>
                </c:pt>
                <c:pt idx="406">
                  <c:v>10991</c:v>
                </c:pt>
                <c:pt idx="407">
                  <c:v>10909</c:v>
                </c:pt>
                <c:pt idx="408">
                  <c:v>10854</c:v>
                </c:pt>
                <c:pt idx="409">
                  <c:v>11260</c:v>
                </c:pt>
              </c:numCache>
            </c:numRef>
          </c:val>
          <c:smooth val="0"/>
          <c:extLst>
            <c:ext xmlns:c16="http://schemas.microsoft.com/office/drawing/2014/chart" uri="{C3380CC4-5D6E-409C-BE32-E72D297353CC}">
              <c16:uniqueId val="{00000000-F937-0547-9476-34F3C7E49352}"/>
            </c:ext>
          </c:extLst>
        </c:ser>
        <c:dLbls>
          <c:showLegendKey val="0"/>
          <c:showVal val="0"/>
          <c:showCatName val="0"/>
          <c:showSerName val="0"/>
          <c:showPercent val="0"/>
          <c:showBubbleSize val="0"/>
        </c:dLbls>
        <c:marker val="1"/>
        <c:smooth val="0"/>
        <c:axId val="2056582560"/>
        <c:axId val="2056773840"/>
      </c:lineChart>
      <c:lineChart>
        <c:grouping val="standard"/>
        <c:varyColors val="0"/>
        <c:ser>
          <c:idx val="1"/>
          <c:order val="1"/>
          <c:tx>
            <c:v>% Wind</c:v>
          </c:tx>
          <c:spPr>
            <a:ln w="28575" cap="rnd">
              <a:solidFill>
                <a:schemeClr val="accent2"/>
              </a:solidFill>
              <a:round/>
            </a:ln>
            <a:effectLst/>
          </c:spPr>
          <c:marker>
            <c:symbol val="none"/>
          </c:marker>
          <c:val>
            <c:numRef>
              <c:f>Sheet1!$E$83:$E$492</c:f>
              <c:numCache>
                <c:formatCode>0</c:formatCode>
                <c:ptCount val="410"/>
                <c:pt idx="0">
                  <c:v>53.771393990803617</c:v>
                </c:pt>
                <c:pt idx="1">
                  <c:v>54.955854285522165</c:v>
                </c:pt>
                <c:pt idx="2">
                  <c:v>54.588619871002443</c:v>
                </c:pt>
                <c:pt idx="3">
                  <c:v>54.893786497152639</c:v>
                </c:pt>
                <c:pt idx="4">
                  <c:v>54.319659454734484</c:v>
                </c:pt>
                <c:pt idx="5">
                  <c:v>52.912789585025109</c:v>
                </c:pt>
                <c:pt idx="6">
                  <c:v>51.986945075179605</c:v>
                </c:pt>
                <c:pt idx="7">
                  <c:v>54.92999270703487</c:v>
                </c:pt>
                <c:pt idx="8">
                  <c:v>53.000718951881943</c:v>
                </c:pt>
                <c:pt idx="9">
                  <c:v>49.049069759021805</c:v>
                </c:pt>
                <c:pt idx="10">
                  <c:v>47.559442838153068</c:v>
                </c:pt>
                <c:pt idx="11">
                  <c:v>45.366380982429646</c:v>
                </c:pt>
                <c:pt idx="12">
                  <c:v>43.556070488318319</c:v>
                </c:pt>
                <c:pt idx="13">
                  <c:v>42.237129985465792</c:v>
                </c:pt>
                <c:pt idx="14">
                  <c:v>40.700952223319902</c:v>
                </c:pt>
                <c:pt idx="15">
                  <c:v>38.952709517578114</c:v>
                </c:pt>
                <c:pt idx="16">
                  <c:v>38.937192570485728</c:v>
                </c:pt>
                <c:pt idx="17">
                  <c:v>38.911330991998426</c:v>
                </c:pt>
                <c:pt idx="18">
                  <c:v>40.209582232061116</c:v>
                </c:pt>
                <c:pt idx="19">
                  <c:v>40.954395692495488</c:v>
                </c:pt>
                <c:pt idx="20">
                  <c:v>41.59576283898064</c:v>
                </c:pt>
                <c:pt idx="21">
                  <c:v>41.156116004696464</c:v>
                </c:pt>
                <c:pt idx="22">
                  <c:v>40.623367487857983</c:v>
                </c:pt>
                <c:pt idx="23">
                  <c:v>41.192322214578688</c:v>
                </c:pt>
                <c:pt idx="24">
                  <c:v>41.606107470375555</c:v>
                </c:pt>
                <c:pt idx="25">
                  <c:v>41.44059336805681</c:v>
                </c:pt>
                <c:pt idx="26">
                  <c:v>40.302683914615415</c:v>
                </c:pt>
                <c:pt idx="27">
                  <c:v>40.969912639587868</c:v>
                </c:pt>
                <c:pt idx="28">
                  <c:v>38.988915727460338</c:v>
                </c:pt>
                <c:pt idx="29">
                  <c:v>38.383754790857409</c:v>
                </c:pt>
                <c:pt idx="30">
                  <c:v>35.678633681085358</c:v>
                </c:pt>
                <c:pt idx="31">
                  <c:v>32.606278156793579</c:v>
                </c:pt>
                <c:pt idx="32">
                  <c:v>30.770106084194953</c:v>
                </c:pt>
                <c:pt idx="33">
                  <c:v>27.480513300609815</c:v>
                </c:pt>
                <c:pt idx="34">
                  <c:v>25.597790386734044</c:v>
                </c:pt>
                <c:pt idx="35">
                  <c:v>25.613307333826423</c:v>
                </c:pt>
                <c:pt idx="36">
                  <c:v>26.223640586126812</c:v>
                </c:pt>
                <c:pt idx="37">
                  <c:v>26.208123639034429</c:v>
                </c:pt>
                <c:pt idx="38">
                  <c:v>27.33568846108091</c:v>
                </c:pt>
                <c:pt idx="39">
                  <c:v>28.494287177312156</c:v>
                </c:pt>
                <c:pt idx="40">
                  <c:v>27.635682771533641</c:v>
                </c:pt>
                <c:pt idx="41">
                  <c:v>27.170174358762161</c:v>
                </c:pt>
                <c:pt idx="42">
                  <c:v>26.497773318092243</c:v>
                </c:pt>
                <c:pt idx="43">
                  <c:v>26.182262060547128</c:v>
                </c:pt>
                <c:pt idx="44">
                  <c:v>26.006403326833453</c:v>
                </c:pt>
                <c:pt idx="45">
                  <c:v>25.908129328581698</c:v>
                </c:pt>
                <c:pt idx="46">
                  <c:v>26.663287420410992</c:v>
                </c:pt>
                <c:pt idx="47">
                  <c:v>26.683976683200832</c:v>
                </c:pt>
                <c:pt idx="48">
                  <c:v>26.927075520981496</c:v>
                </c:pt>
                <c:pt idx="49">
                  <c:v>26.658115104713531</c:v>
                </c:pt>
                <c:pt idx="50">
                  <c:v>26.487428686697324</c:v>
                </c:pt>
                <c:pt idx="51">
                  <c:v>26.006403326833453</c:v>
                </c:pt>
                <c:pt idx="52">
                  <c:v>25.261589866399088</c:v>
                </c:pt>
                <c:pt idx="53">
                  <c:v>24.971940187341275</c:v>
                </c:pt>
                <c:pt idx="54">
                  <c:v>24.816770716417448</c:v>
                </c:pt>
                <c:pt idx="55">
                  <c:v>25.778821436145176</c:v>
                </c:pt>
                <c:pt idx="56">
                  <c:v>26.177089744849663</c:v>
                </c:pt>
                <c:pt idx="57">
                  <c:v>27.439134775030126</c:v>
                </c:pt>
                <c:pt idx="58">
                  <c:v>28.116708131397505</c:v>
                </c:pt>
                <c:pt idx="59">
                  <c:v>29.130482008099847</c:v>
                </c:pt>
                <c:pt idx="60">
                  <c:v>28.256360655228953</c:v>
                </c:pt>
                <c:pt idx="61">
                  <c:v>28.416702441850241</c:v>
                </c:pt>
                <c:pt idx="62">
                  <c:v>29.182205165074453</c:v>
                </c:pt>
                <c:pt idx="63">
                  <c:v>29.244272953443982</c:v>
                </c:pt>
                <c:pt idx="64">
                  <c:v>29.094275798217616</c:v>
                </c:pt>
                <c:pt idx="65">
                  <c:v>30.85286313535433</c:v>
                </c:pt>
                <c:pt idx="66">
                  <c:v>31.059755763252767</c:v>
                </c:pt>
                <c:pt idx="67">
                  <c:v>30.547696509204137</c:v>
                </c:pt>
                <c:pt idx="68">
                  <c:v>32.182148269601782</c:v>
                </c:pt>
                <c:pt idx="69">
                  <c:v>32.875238573061544</c:v>
                </c:pt>
                <c:pt idx="70">
                  <c:v>32.161459006811938</c:v>
                </c:pt>
                <c:pt idx="71">
                  <c:v>31.587331964393776</c:v>
                </c:pt>
                <c:pt idx="72">
                  <c:v>31.789052276594752</c:v>
                </c:pt>
                <c:pt idx="73">
                  <c:v>32.487314895751979</c:v>
                </c:pt>
                <c:pt idx="74">
                  <c:v>32.440764054474833</c:v>
                </c:pt>
                <c:pt idx="75">
                  <c:v>32.058012692862718</c:v>
                </c:pt>
                <c:pt idx="76">
                  <c:v>31.199408287084207</c:v>
                </c:pt>
                <c:pt idx="77">
                  <c:v>31.809741539384596</c:v>
                </c:pt>
                <c:pt idx="78">
                  <c:v>31.483885650444559</c:v>
                </c:pt>
                <c:pt idx="79">
                  <c:v>29.683919787728165</c:v>
                </c:pt>
                <c:pt idx="80">
                  <c:v>30.227012935961557</c:v>
                </c:pt>
                <c:pt idx="81">
                  <c:v>31.039066500462919</c:v>
                </c:pt>
                <c:pt idx="82">
                  <c:v>30.744244505707652</c:v>
                </c:pt>
                <c:pt idx="83">
                  <c:v>31.31837154812581</c:v>
                </c:pt>
                <c:pt idx="84">
                  <c:v>31.43733480916741</c:v>
                </c:pt>
                <c:pt idx="85">
                  <c:v>31.152857445807058</c:v>
                </c:pt>
                <c:pt idx="86">
                  <c:v>30.258046830146323</c:v>
                </c:pt>
                <c:pt idx="87">
                  <c:v>29.311513057510979</c:v>
                </c:pt>
                <c:pt idx="88">
                  <c:v>28.933934011596328</c:v>
                </c:pt>
                <c:pt idx="89">
                  <c:v>29.911501678416442</c:v>
                </c:pt>
                <c:pt idx="90">
                  <c:v>30.614936613271126</c:v>
                </c:pt>
                <c:pt idx="91">
                  <c:v>30.387354722582849</c:v>
                </c:pt>
                <c:pt idx="92">
                  <c:v>30.278736092936164</c:v>
                </c:pt>
                <c:pt idx="93">
                  <c:v>30.154600516197107</c:v>
                </c:pt>
                <c:pt idx="94">
                  <c:v>31.582159648696319</c:v>
                </c:pt>
                <c:pt idx="95">
                  <c:v>32.80282615329709</c:v>
                </c:pt>
                <c:pt idx="96">
                  <c:v>34.90278632646622</c:v>
                </c:pt>
                <c:pt idx="97">
                  <c:v>36.263105354898443</c:v>
                </c:pt>
                <c:pt idx="98">
                  <c:v>37.064814288004882</c:v>
                </c:pt>
                <c:pt idx="99">
                  <c:v>37.038952709517574</c:v>
                </c:pt>
                <c:pt idx="100">
                  <c:v>37.742387644372258</c:v>
                </c:pt>
                <c:pt idx="101">
                  <c:v>36.11310819967207</c:v>
                </c:pt>
                <c:pt idx="102">
                  <c:v>35.502774947371684</c:v>
                </c:pt>
                <c:pt idx="103">
                  <c:v>34.333831599745523</c:v>
                </c:pt>
                <c:pt idx="104">
                  <c:v>33.547639613731462</c:v>
                </c:pt>
                <c:pt idx="105">
                  <c:v>34.054526552082635</c:v>
                </c:pt>
                <c:pt idx="106">
                  <c:v>34.240729917191224</c:v>
                </c:pt>
                <c:pt idx="107">
                  <c:v>34.163145181729313</c:v>
                </c:pt>
                <c:pt idx="108">
                  <c:v>34.230385285796302</c:v>
                </c:pt>
                <c:pt idx="109">
                  <c:v>34.39072707241759</c:v>
                </c:pt>
                <c:pt idx="110">
                  <c:v>34.551068859038878</c:v>
                </c:pt>
                <c:pt idx="111">
                  <c:v>34.364865493930289</c:v>
                </c:pt>
                <c:pt idx="112">
                  <c:v>34.157972866031848</c:v>
                </c:pt>
                <c:pt idx="113">
                  <c:v>33.283851513160954</c:v>
                </c:pt>
                <c:pt idx="114">
                  <c:v>32.766619943414867</c:v>
                </c:pt>
                <c:pt idx="115">
                  <c:v>34.106249709057238</c:v>
                </c:pt>
                <c:pt idx="116">
                  <c:v>34.111422024754702</c:v>
                </c:pt>
                <c:pt idx="117">
                  <c:v>32.68386289225549</c:v>
                </c:pt>
                <c:pt idx="118">
                  <c:v>32.999374149800602</c:v>
                </c:pt>
                <c:pt idx="119">
                  <c:v>32.766619943414867</c:v>
                </c:pt>
                <c:pt idx="120">
                  <c:v>32.47697026435705</c:v>
                </c:pt>
                <c:pt idx="121">
                  <c:v>32.445936370172291</c:v>
                </c:pt>
                <c:pt idx="122">
                  <c:v>32.508004158541823</c:v>
                </c:pt>
                <c:pt idx="123">
                  <c:v>32.704552155045334</c:v>
                </c:pt>
                <c:pt idx="124">
                  <c:v>32.926961730036155</c:v>
                </c:pt>
                <c:pt idx="125">
                  <c:v>32.782136890507246</c:v>
                </c:pt>
                <c:pt idx="126">
                  <c:v>32.776964574809789</c:v>
                </c:pt>
                <c:pt idx="127">
                  <c:v>34.592447384618566</c:v>
                </c:pt>
                <c:pt idx="128">
                  <c:v>34.882097063676376</c:v>
                </c:pt>
                <c:pt idx="129">
                  <c:v>32.554554999818968</c:v>
                </c:pt>
                <c:pt idx="130">
                  <c:v>33.661430559075598</c:v>
                </c:pt>
                <c:pt idx="131">
                  <c:v>34.421760966602356</c:v>
                </c:pt>
                <c:pt idx="132">
                  <c:v>34.157972866031848</c:v>
                </c:pt>
                <c:pt idx="133">
                  <c:v>33.682119821865449</c:v>
                </c:pt>
                <c:pt idx="134">
                  <c:v>32.332145424828148</c:v>
                </c:pt>
                <c:pt idx="135">
                  <c:v>32.011461851585572</c:v>
                </c:pt>
                <c:pt idx="136">
                  <c:v>32.156286691114474</c:v>
                </c:pt>
                <c:pt idx="137">
                  <c:v>31.530436491721709</c:v>
                </c:pt>
                <c:pt idx="138">
                  <c:v>31.111478920227377</c:v>
                </c:pt>
                <c:pt idx="139">
                  <c:v>29.766676838887534</c:v>
                </c:pt>
                <c:pt idx="140">
                  <c:v>29.321857688905901</c:v>
                </c:pt>
                <c:pt idx="141">
                  <c:v>29.290823794721131</c:v>
                </c:pt>
                <c:pt idx="142">
                  <c:v>29.016691062755704</c:v>
                </c:pt>
                <c:pt idx="143">
                  <c:v>31.018377237673079</c:v>
                </c:pt>
                <c:pt idx="144">
                  <c:v>31.199408287084207</c:v>
                </c:pt>
                <c:pt idx="145">
                  <c:v>31.887326274846512</c:v>
                </c:pt>
                <c:pt idx="146">
                  <c:v>32.264905320761159</c:v>
                </c:pt>
                <c:pt idx="147">
                  <c:v>32.797653837599633</c:v>
                </c:pt>
                <c:pt idx="148">
                  <c:v>32.378696266105294</c:v>
                </c:pt>
                <c:pt idx="149">
                  <c:v>32.849376994574243</c:v>
                </c:pt>
                <c:pt idx="150">
                  <c:v>32.301111530643382</c:v>
                </c:pt>
                <c:pt idx="151">
                  <c:v>26.580530369251615</c:v>
                </c:pt>
                <c:pt idx="152">
                  <c:v>32.399385528895138</c:v>
                </c:pt>
                <c:pt idx="153">
                  <c:v>32.321800793433226</c:v>
                </c:pt>
                <c:pt idx="154">
                  <c:v>32.766619943414867</c:v>
                </c:pt>
                <c:pt idx="155">
                  <c:v>31.3856116521928</c:v>
                </c:pt>
                <c:pt idx="156">
                  <c:v>30.692521348733042</c:v>
                </c:pt>
                <c:pt idx="157">
                  <c:v>29.047724956940467</c:v>
                </c:pt>
                <c:pt idx="158">
                  <c:v>27.599476561651414</c:v>
                </c:pt>
                <c:pt idx="159">
                  <c:v>27.640855087231103</c:v>
                </c:pt>
                <c:pt idx="160">
                  <c:v>27.89947087210415</c:v>
                </c:pt>
                <c:pt idx="161">
                  <c:v>27.211552884341849</c:v>
                </c:pt>
                <c:pt idx="162">
                  <c:v>24.899527767576821</c:v>
                </c:pt>
                <c:pt idx="163">
                  <c:v>21.977169398511407</c:v>
                </c:pt>
                <c:pt idx="164">
                  <c:v>19.323771445713962</c:v>
                </c:pt>
                <c:pt idx="165">
                  <c:v>17.710008948106157</c:v>
                </c:pt>
                <c:pt idx="166">
                  <c:v>15.977283189456751</c:v>
                </c:pt>
                <c:pt idx="167">
                  <c:v>14.073871012791136</c:v>
                </c:pt>
                <c:pt idx="168">
                  <c:v>13.266989763987233</c:v>
                </c:pt>
                <c:pt idx="169">
                  <c:v>12.154941889033138</c:v>
                </c:pt>
                <c:pt idx="170">
                  <c:v>10.877379911760293</c:v>
                </c:pt>
                <c:pt idx="171">
                  <c:v>9.2015496257829597</c:v>
                </c:pt>
                <c:pt idx="172">
                  <c:v>7.6757164950319909</c:v>
                </c:pt>
                <c:pt idx="173">
                  <c:v>6.5895301985651997</c:v>
                </c:pt>
                <c:pt idx="174">
                  <c:v>5.5861009532577821</c:v>
                </c:pt>
                <c:pt idx="175">
                  <c:v>5.1050755933939183</c:v>
                </c:pt>
                <c:pt idx="176">
                  <c:v>4.5154316038833739</c:v>
                </c:pt>
                <c:pt idx="177">
                  <c:v>4.3033666602874767</c:v>
                </c:pt>
                <c:pt idx="178">
                  <c:v>4.2619881347077904</c:v>
                </c:pt>
                <c:pt idx="179">
                  <c:v>3.6257933039200982</c:v>
                </c:pt>
                <c:pt idx="180">
                  <c:v>3.2792481521902173</c:v>
                </c:pt>
                <c:pt idx="181">
                  <c:v>3.046493945804476</c:v>
                </c:pt>
                <c:pt idx="182">
                  <c:v>2.9895984731324061</c:v>
                </c:pt>
                <c:pt idx="183">
                  <c:v>2.8344290022085787</c:v>
                </c:pt>
                <c:pt idx="184">
                  <c:v>2.6844318469822124</c:v>
                </c:pt>
                <c:pt idx="185">
                  <c:v>2.3430590109497924</c:v>
                </c:pt>
                <c:pt idx="186">
                  <c:v>2.2551296440929569</c:v>
                </c:pt>
                <c:pt idx="187">
                  <c:v>2.2809912225802615</c:v>
                </c:pt>
                <c:pt idx="188">
                  <c:v>2.3016804853701047</c:v>
                </c:pt>
                <c:pt idx="189">
                  <c:v>2.0740985946818249</c:v>
                </c:pt>
                <c:pt idx="190">
                  <c:v>2.2292680656056523</c:v>
                </c:pt>
                <c:pt idx="191">
                  <c:v>3.0102877359222497</c:v>
                </c:pt>
                <c:pt idx="192">
                  <c:v>3.6878610922896287</c:v>
                </c:pt>
                <c:pt idx="193">
                  <c:v>4.9499061224700904</c:v>
                </c:pt>
                <c:pt idx="194">
                  <c:v>5.9947138933571944</c:v>
                </c:pt>
                <c:pt idx="195">
                  <c:v>6.460222306128677</c:v>
                </c:pt>
                <c:pt idx="196">
                  <c:v>6.5998748299601218</c:v>
                </c:pt>
                <c:pt idx="197">
                  <c:v>6.5636686200778946</c:v>
                </c:pt>
                <c:pt idx="198">
                  <c:v>6.625736408447426</c:v>
                </c:pt>
                <c:pt idx="199">
                  <c:v>6.4447053590362939</c:v>
                </c:pt>
                <c:pt idx="200">
                  <c:v>6.6567703026321912</c:v>
                </c:pt>
                <c:pt idx="201">
                  <c:v>6.4291884119439109</c:v>
                </c:pt>
                <c:pt idx="202">
                  <c:v>6.5791855671702777</c:v>
                </c:pt>
                <c:pt idx="203">
                  <c:v>7.7170950206116782</c:v>
                </c:pt>
                <c:pt idx="204">
                  <c:v>7.5722701810827724</c:v>
                </c:pt>
                <c:pt idx="205">
                  <c:v>7.7481289147964425</c:v>
                </c:pt>
                <c:pt idx="206">
                  <c:v>8.022261646761871</c:v>
                </c:pt>
                <c:pt idx="207">
                  <c:v>8.6067333205749534</c:v>
                </c:pt>
                <c:pt idx="208">
                  <c:v>9.1136202589261242</c:v>
                </c:pt>
                <c:pt idx="209">
                  <c:v>9.6567134071595184</c:v>
                </c:pt>
                <c:pt idx="210">
                  <c:v>9.8791229821503386</c:v>
                </c:pt>
                <c:pt idx="211">
                  <c:v>10.344631394921819</c:v>
                </c:pt>
                <c:pt idx="212">
                  <c:v>11.93770462973978</c:v>
                </c:pt>
                <c:pt idx="213">
                  <c:v>13.63422417850696</c:v>
                </c:pt>
                <c:pt idx="214">
                  <c:v>13.220438922710088</c:v>
                </c:pt>
                <c:pt idx="215">
                  <c:v>12.113563363453451</c:v>
                </c:pt>
                <c:pt idx="216">
                  <c:v>10.903241490247598</c:v>
                </c:pt>
                <c:pt idx="217">
                  <c:v>10.644625705374553</c:v>
                </c:pt>
                <c:pt idx="218">
                  <c:v>10.277391290854828</c:v>
                </c:pt>
                <c:pt idx="219">
                  <c:v>10.267046659459906</c:v>
                </c:pt>
                <c:pt idx="220">
                  <c:v>10.448077708871038</c:v>
                </c:pt>
                <c:pt idx="221">
                  <c:v>10.401526867593889</c:v>
                </c:pt>
                <c:pt idx="222">
                  <c:v>10.489456234450726</c:v>
                </c:pt>
                <c:pt idx="223">
                  <c:v>10.142911082720845</c:v>
                </c:pt>
                <c:pt idx="224">
                  <c:v>10.401526867593889</c:v>
                </c:pt>
                <c:pt idx="225">
                  <c:v>10.613591811189787</c:v>
                </c:pt>
                <c:pt idx="226">
                  <c:v>10.339459079224358</c:v>
                </c:pt>
                <c:pt idx="227">
                  <c:v>9.1239648903210462</c:v>
                </c:pt>
                <c:pt idx="228">
                  <c:v>9.1343095217159664</c:v>
                </c:pt>
                <c:pt idx="229">
                  <c:v>10.070498662956393</c:v>
                </c:pt>
                <c:pt idx="230">
                  <c:v>10.044637084469086</c:v>
                </c:pt>
                <c:pt idx="231">
                  <c:v>9.8170551937808082</c:v>
                </c:pt>
                <c:pt idx="232">
                  <c:v>10.867035280365373</c:v>
                </c:pt>
                <c:pt idx="233">
                  <c:v>11.93770462973978</c:v>
                </c:pt>
                <c:pt idx="234">
                  <c:v>12.770447457030986</c:v>
                </c:pt>
                <c:pt idx="235">
                  <c:v>12.511831672157941</c:v>
                </c:pt>
                <c:pt idx="236">
                  <c:v>12.604933354712239</c:v>
                </c:pt>
                <c:pt idx="237">
                  <c:v>12.537693250645246</c:v>
                </c:pt>
                <c:pt idx="238">
                  <c:v>13.846289122102856</c:v>
                </c:pt>
                <c:pt idx="239">
                  <c:v>14.410071533126095</c:v>
                </c:pt>
                <c:pt idx="240">
                  <c:v>15.558325617962417</c:v>
                </c:pt>
                <c:pt idx="241">
                  <c:v>18.118621888205571</c:v>
                </c:pt>
                <c:pt idx="242">
                  <c:v>19.153085027697749</c:v>
                </c:pt>
                <c:pt idx="243">
                  <c:v>20.813398366582703</c:v>
                </c:pt>
                <c:pt idx="244">
                  <c:v>22.33405918163621</c:v>
                </c:pt>
                <c:pt idx="245">
                  <c:v>21.811655296192658</c:v>
                </c:pt>
                <c:pt idx="246">
                  <c:v>21.765104454915509</c:v>
                </c:pt>
                <c:pt idx="247">
                  <c:v>21.713381297940902</c:v>
                </c:pt>
                <c:pt idx="248">
                  <c:v>23.539208739144602</c:v>
                </c:pt>
                <c:pt idx="249">
                  <c:v>27.827058452339699</c:v>
                </c:pt>
                <c:pt idx="250">
                  <c:v>29.36840853018305</c:v>
                </c:pt>
                <c:pt idx="251">
                  <c:v>32.647656682373267</c:v>
                </c:pt>
                <c:pt idx="252">
                  <c:v>34.566585806131265</c:v>
                </c:pt>
                <c:pt idx="253">
                  <c:v>35.813113889219338</c:v>
                </c:pt>
                <c:pt idx="254">
                  <c:v>36.521721139771486</c:v>
                </c:pt>
                <c:pt idx="255">
                  <c:v>38.456167210621864</c:v>
                </c:pt>
                <c:pt idx="256">
                  <c:v>41.518178103518729</c:v>
                </c:pt>
                <c:pt idx="257">
                  <c:v>42.387127140692158</c:v>
                </c:pt>
                <c:pt idx="258">
                  <c:v>42.438850297666768</c:v>
                </c:pt>
                <c:pt idx="259">
                  <c:v>41.414731789569508</c:v>
                </c:pt>
                <c:pt idx="260">
                  <c:v>41.223356108763454</c:v>
                </c:pt>
                <c:pt idx="261">
                  <c:v>41.880240202340993</c:v>
                </c:pt>
                <c:pt idx="262">
                  <c:v>41.906101780828294</c:v>
                </c:pt>
                <c:pt idx="263">
                  <c:v>41.538867366308565</c:v>
                </c:pt>
                <c:pt idx="264">
                  <c:v>39.61476592685311</c:v>
                </c:pt>
                <c:pt idx="265">
                  <c:v>38.787195415259362</c:v>
                </c:pt>
                <c:pt idx="266">
                  <c:v>38.347548580975186</c:v>
                </c:pt>
                <c:pt idx="267">
                  <c:v>38.76133383677206</c:v>
                </c:pt>
                <c:pt idx="268">
                  <c:v>39.39235635186229</c:v>
                </c:pt>
                <c:pt idx="269">
                  <c:v>39.526836559996276</c:v>
                </c:pt>
                <c:pt idx="270">
                  <c:v>37.809627748439247</c:v>
                </c:pt>
                <c:pt idx="271">
                  <c:v>37.318257757180469</c:v>
                </c:pt>
                <c:pt idx="272">
                  <c:v>38.88029709781366</c:v>
                </c:pt>
                <c:pt idx="273">
                  <c:v>42.749189239514422</c:v>
                </c:pt>
                <c:pt idx="274">
                  <c:v>43.88192637725836</c:v>
                </c:pt>
                <c:pt idx="275">
                  <c:v>42.790567765094103</c:v>
                </c:pt>
                <c:pt idx="276">
                  <c:v>43.204353020890977</c:v>
                </c:pt>
                <c:pt idx="277">
                  <c:v>42.7388446081195</c:v>
                </c:pt>
                <c:pt idx="278">
                  <c:v>40.731986117504668</c:v>
                </c:pt>
                <c:pt idx="279">
                  <c:v>41.176805267486301</c:v>
                </c:pt>
                <c:pt idx="280">
                  <c:v>39.39235635186229</c:v>
                </c:pt>
                <c:pt idx="281">
                  <c:v>38.663059838520304</c:v>
                </c:pt>
                <c:pt idx="282">
                  <c:v>40.45268106984178</c:v>
                </c:pt>
                <c:pt idx="283">
                  <c:v>41.606107470375555</c:v>
                </c:pt>
                <c:pt idx="284">
                  <c:v>41.073358953537088</c:v>
                </c:pt>
                <c:pt idx="285">
                  <c:v>39.61476592685311</c:v>
                </c:pt>
                <c:pt idx="286">
                  <c:v>41.228528424460912</c:v>
                </c:pt>
                <c:pt idx="287">
                  <c:v>43.054355865664618</c:v>
                </c:pt>
                <c:pt idx="288">
                  <c:v>42.066443567449582</c:v>
                </c:pt>
                <c:pt idx="289">
                  <c:v>41.931963359315603</c:v>
                </c:pt>
                <c:pt idx="290">
                  <c:v>43.338833229024964</c:v>
                </c:pt>
                <c:pt idx="291">
                  <c:v>41.616452101770484</c:v>
                </c:pt>
                <c:pt idx="292">
                  <c:v>41.342319369805054</c:v>
                </c:pt>
                <c:pt idx="293">
                  <c:v>42.661259872657588</c:v>
                </c:pt>
                <c:pt idx="294">
                  <c:v>40.778536958781814</c:v>
                </c:pt>
                <c:pt idx="295">
                  <c:v>39.066500462922257</c:v>
                </c:pt>
                <c:pt idx="296">
                  <c:v>38.30099773969804</c:v>
                </c:pt>
                <c:pt idx="297">
                  <c:v>38.750989205377138</c:v>
                </c:pt>
                <c:pt idx="298">
                  <c:v>41.895757149433372</c:v>
                </c:pt>
                <c:pt idx="299">
                  <c:v>42.950909551715398</c:v>
                </c:pt>
                <c:pt idx="300">
                  <c:v>44.425019525491756</c:v>
                </c:pt>
                <c:pt idx="301">
                  <c:v>45.490516559168704</c:v>
                </c:pt>
                <c:pt idx="302">
                  <c:v>46.018092760309713</c:v>
                </c:pt>
                <c:pt idx="303">
                  <c:v>44.828460149893708</c:v>
                </c:pt>
                <c:pt idx="304">
                  <c:v>44.176748372013627</c:v>
                </c:pt>
                <c:pt idx="305">
                  <c:v>42.071615883147039</c:v>
                </c:pt>
                <c:pt idx="306">
                  <c:v>40.57164433088338</c:v>
                </c:pt>
                <c:pt idx="307">
                  <c:v>42.914703341833174</c:v>
                </c:pt>
                <c:pt idx="308">
                  <c:v>42.04058198896228</c:v>
                </c:pt>
                <c:pt idx="309">
                  <c:v>42.46471187615407</c:v>
                </c:pt>
                <c:pt idx="310">
                  <c:v>42.112994408726728</c:v>
                </c:pt>
                <c:pt idx="311">
                  <c:v>40.028551182649984</c:v>
                </c:pt>
                <c:pt idx="312">
                  <c:v>39.144085198384168</c:v>
                </c:pt>
                <c:pt idx="313">
                  <c:v>37.132054392071872</c:v>
                </c:pt>
                <c:pt idx="314">
                  <c:v>36.863093975803906</c:v>
                </c:pt>
                <c:pt idx="315">
                  <c:v>37.602735120540814</c:v>
                </c:pt>
                <c:pt idx="316">
                  <c:v>37.390670176944916</c:v>
                </c:pt>
                <c:pt idx="317">
                  <c:v>35.92690483456348</c:v>
                </c:pt>
                <c:pt idx="318">
                  <c:v>35.564842735741223</c:v>
                </c:pt>
                <c:pt idx="319">
                  <c:v>33.894184765461347</c:v>
                </c:pt>
                <c:pt idx="320">
                  <c:v>33.056269622472676</c:v>
                </c:pt>
                <c:pt idx="321">
                  <c:v>31.685605962645536</c:v>
                </c:pt>
                <c:pt idx="322">
                  <c:v>30.004603360970737</c:v>
                </c:pt>
                <c:pt idx="323">
                  <c:v>28.018434133145746</c:v>
                </c:pt>
                <c:pt idx="324">
                  <c:v>25.525377966969593</c:v>
                </c:pt>
                <c:pt idx="325">
                  <c:v>23.223697481599487</c:v>
                </c:pt>
                <c:pt idx="326">
                  <c:v>20.389268479390907</c:v>
                </c:pt>
                <c:pt idx="327">
                  <c:v>18.842746085850095</c:v>
                </c:pt>
                <c:pt idx="328">
                  <c:v>16.960023171974324</c:v>
                </c:pt>
                <c:pt idx="329">
                  <c:v>15.247986676114763</c:v>
                </c:pt>
                <c:pt idx="330">
                  <c:v>15.046266363913787</c:v>
                </c:pt>
                <c:pt idx="331">
                  <c:v>14.751444369158515</c:v>
                </c:pt>
                <c:pt idx="332">
                  <c:v>14.461794690100705</c:v>
                </c:pt>
                <c:pt idx="333">
                  <c:v>13.515260917465358</c:v>
                </c:pt>
                <c:pt idx="334">
                  <c:v>12.284249781469661</c:v>
                </c:pt>
                <c:pt idx="335">
                  <c:v>11.306682114649549</c:v>
                </c:pt>
                <c:pt idx="336">
                  <c:v>10.660142652466936</c:v>
                </c:pt>
                <c:pt idx="337">
                  <c:v>9.7394704583188947</c:v>
                </c:pt>
                <c:pt idx="338">
                  <c:v>10.73772738792885</c:v>
                </c:pt>
                <c:pt idx="339">
                  <c:v>11.792879790210876</c:v>
                </c:pt>
                <c:pt idx="340">
                  <c:v>12.904927665164969</c:v>
                </c:pt>
                <c:pt idx="341">
                  <c:v>13.660085756994263</c:v>
                </c:pt>
                <c:pt idx="342">
                  <c:v>13.784221333733326</c:v>
                </c:pt>
                <c:pt idx="343">
                  <c:v>13.313540605264382</c:v>
                </c:pt>
                <c:pt idx="344">
                  <c:v>14.099732591278441</c:v>
                </c:pt>
                <c:pt idx="345">
                  <c:v>14.42558848021848</c:v>
                </c:pt>
                <c:pt idx="346">
                  <c:v>13.442848497700904</c:v>
                </c:pt>
                <c:pt idx="347">
                  <c:v>13.41181460351614</c:v>
                </c:pt>
                <c:pt idx="348">
                  <c:v>13.810082912220631</c:v>
                </c:pt>
                <c:pt idx="349">
                  <c:v>15.749701298768471</c:v>
                </c:pt>
                <c:pt idx="350">
                  <c:v>17.33242990219151</c:v>
                </c:pt>
                <c:pt idx="351">
                  <c:v>18.30482525331416</c:v>
                </c:pt>
                <c:pt idx="352">
                  <c:v>18.785850613178027</c:v>
                </c:pt>
                <c:pt idx="353">
                  <c:v>19.49963017942763</c:v>
                </c:pt>
                <c:pt idx="354">
                  <c:v>19.913415435224504</c:v>
                </c:pt>
                <c:pt idx="355">
                  <c:v>19.696178175931145</c:v>
                </c:pt>
                <c:pt idx="356">
                  <c:v>19.241014394554583</c:v>
                </c:pt>
                <c:pt idx="357">
                  <c:v>19.649627334653996</c:v>
                </c:pt>
                <c:pt idx="358">
                  <c:v>19.975483223594033</c:v>
                </c:pt>
                <c:pt idx="359">
                  <c:v>18.889296927127244</c:v>
                </c:pt>
                <c:pt idx="360">
                  <c:v>18.625508826556736</c:v>
                </c:pt>
                <c:pt idx="361">
                  <c:v>18.682404299228807</c:v>
                </c:pt>
                <c:pt idx="362">
                  <c:v>19.747901332905755</c:v>
                </c:pt>
                <c:pt idx="363">
                  <c:v>21.304768357841489</c:v>
                </c:pt>
                <c:pt idx="364">
                  <c:v>21.780621402007892</c:v>
                </c:pt>
                <c:pt idx="365">
                  <c:v>22.934047802541674</c:v>
                </c:pt>
                <c:pt idx="366">
                  <c:v>22.985770959516284</c:v>
                </c:pt>
                <c:pt idx="367">
                  <c:v>23.771962945530341</c:v>
                </c:pt>
                <c:pt idx="368">
                  <c:v>24.759875243745377</c:v>
                </c:pt>
                <c:pt idx="369">
                  <c:v>27.061555729115483</c:v>
                </c:pt>
                <c:pt idx="370">
                  <c:v>28.044295711633055</c:v>
                </c:pt>
                <c:pt idx="371">
                  <c:v>29.694264419123083</c:v>
                </c:pt>
                <c:pt idx="372">
                  <c:v>31.442507124864871</c:v>
                </c:pt>
                <c:pt idx="373">
                  <c:v>31.685605962645536</c:v>
                </c:pt>
                <c:pt idx="374">
                  <c:v>31.137340498714678</c:v>
                </c:pt>
                <c:pt idx="375">
                  <c:v>33.413159405597483</c:v>
                </c:pt>
                <c:pt idx="376">
                  <c:v>34.483828754971881</c:v>
                </c:pt>
                <c:pt idx="377">
                  <c:v>34.814856959609386</c:v>
                </c:pt>
                <c:pt idx="378">
                  <c:v>36.392413247334964</c:v>
                </c:pt>
                <c:pt idx="379">
                  <c:v>36.888955554291208</c:v>
                </c:pt>
                <c:pt idx="380">
                  <c:v>34.78382306542462</c:v>
                </c:pt>
                <c:pt idx="381">
                  <c:v>34.856235485189075</c:v>
                </c:pt>
                <c:pt idx="382">
                  <c:v>35.445879474699616</c:v>
                </c:pt>
                <c:pt idx="383">
                  <c:v>37.638941330423044</c:v>
                </c:pt>
                <c:pt idx="384">
                  <c:v>39.542353507088656</c:v>
                </c:pt>
                <c:pt idx="385">
                  <c:v>39.806141607659164</c:v>
                </c:pt>
                <c:pt idx="386">
                  <c:v>41.213011477368532</c:v>
                </c:pt>
                <c:pt idx="387">
                  <c:v>42.231957669768335</c:v>
                </c:pt>
                <c:pt idx="388">
                  <c:v>42.00437577908005</c:v>
                </c:pt>
                <c:pt idx="389">
                  <c:v>44.378468684214603</c:v>
                </c:pt>
                <c:pt idx="390">
                  <c:v>47.078417478289204</c:v>
                </c:pt>
                <c:pt idx="391">
                  <c:v>47.440479577111468</c:v>
                </c:pt>
                <c:pt idx="392">
                  <c:v>47.662889152102281</c:v>
                </c:pt>
                <c:pt idx="393">
                  <c:v>46.64911527539995</c:v>
                </c:pt>
                <c:pt idx="394">
                  <c:v>45.966369603335103</c:v>
                </c:pt>
                <c:pt idx="395">
                  <c:v>46.209468441115767</c:v>
                </c:pt>
                <c:pt idx="396">
                  <c:v>48.066329776504233</c:v>
                </c:pt>
                <c:pt idx="397">
                  <c:v>48.324945561377284</c:v>
                </c:pt>
                <c:pt idx="398">
                  <c:v>49.819744797943486</c:v>
                </c:pt>
                <c:pt idx="399">
                  <c:v>50.554213626982936</c:v>
                </c:pt>
                <c:pt idx="400">
                  <c:v>51.278337824627464</c:v>
                </c:pt>
                <c:pt idx="401">
                  <c:v>51.899015708322771</c:v>
                </c:pt>
                <c:pt idx="402">
                  <c:v>53.642086098367102</c:v>
                </c:pt>
                <c:pt idx="403">
                  <c:v>54.738617026228809</c:v>
                </c:pt>
                <c:pt idx="404">
                  <c:v>55.064472915168849</c:v>
                </c:pt>
                <c:pt idx="405">
                  <c:v>55.752390902931147</c:v>
                </c:pt>
                <c:pt idx="406">
                  <c:v>56.848921830792861</c:v>
                </c:pt>
                <c:pt idx="407">
                  <c:v>56.424791943601072</c:v>
                </c:pt>
                <c:pt idx="408">
                  <c:v>56.140314580240712</c:v>
                </c:pt>
                <c:pt idx="409">
                  <c:v>58.240274753409849</c:v>
                </c:pt>
              </c:numCache>
            </c:numRef>
          </c:val>
          <c:smooth val="0"/>
          <c:extLst>
            <c:ext xmlns:c16="http://schemas.microsoft.com/office/drawing/2014/chart" uri="{C3380CC4-5D6E-409C-BE32-E72D297353CC}">
              <c16:uniqueId val="{00000001-F937-0547-9476-34F3C7E49352}"/>
            </c:ext>
          </c:extLst>
        </c:ser>
        <c:dLbls>
          <c:showLegendKey val="0"/>
          <c:showVal val="0"/>
          <c:showCatName val="0"/>
          <c:showSerName val="0"/>
          <c:showPercent val="0"/>
          <c:showBubbleSize val="0"/>
        </c:dLbls>
        <c:marker val="1"/>
        <c:smooth val="0"/>
        <c:axId val="2059194768"/>
        <c:axId val="2013658768"/>
      </c:lineChart>
      <c:catAx>
        <c:axId val="2056582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10-19 January</a:t>
                </a:r>
                <a:r>
                  <a:rPr lang="en-GB" baseline="0"/>
                  <a:t> 2022</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773840"/>
        <c:crosses val="autoZero"/>
        <c:auto val="1"/>
        <c:lblAlgn val="ctr"/>
        <c:lblOffset val="100"/>
        <c:noMultiLvlLbl val="0"/>
      </c:catAx>
      <c:valAx>
        <c:axId val="2056773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582560"/>
        <c:crosses val="autoZero"/>
        <c:crossBetween val="between"/>
      </c:valAx>
      <c:valAx>
        <c:axId val="2013658768"/>
        <c:scaling>
          <c:orientation val="minMax"/>
          <c:max val="1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Combined Wind Capacity</a:t>
                </a:r>
              </a:p>
            </c:rich>
          </c:tx>
          <c:layout>
            <c:manualLayout>
              <c:xMode val="edge"/>
              <c:yMode val="edge"/>
              <c:x val="0.9363055555555555"/>
              <c:y val="0.238241834354039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9194768"/>
        <c:crosses val="max"/>
        <c:crossBetween val="between"/>
      </c:valAx>
      <c:catAx>
        <c:axId val="2059194768"/>
        <c:scaling>
          <c:orientation val="minMax"/>
        </c:scaling>
        <c:delete val="1"/>
        <c:axPos val="b"/>
        <c:majorTickMark val="out"/>
        <c:minorTickMark val="none"/>
        <c:tickLblPos val="nextTo"/>
        <c:crossAx val="201365876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GB Demand and CCGT Generation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CCGT MW</c:v>
          </c:tx>
          <c:spPr>
            <a:ln w="28575" cap="rnd">
              <a:solidFill>
                <a:schemeClr val="accent1"/>
              </a:solidFill>
              <a:round/>
            </a:ln>
            <a:effectLst/>
          </c:spPr>
          <c:marker>
            <c:symbol val="none"/>
          </c:marker>
          <c:cat>
            <c:numRef>
              <c:f>Sheet1!$A$193:$A$360</c:f>
              <c:numCache>
                <c:formatCode>General</c:formatCode>
                <c:ptCount val="168"/>
                <c:pt idx="0">
                  <c:v>20220113</c:v>
                </c:pt>
                <c:pt idx="1">
                  <c:v>20220113</c:v>
                </c:pt>
                <c:pt idx="2">
                  <c:v>20220113</c:v>
                </c:pt>
                <c:pt idx="3">
                  <c:v>20220113</c:v>
                </c:pt>
                <c:pt idx="4">
                  <c:v>20220113</c:v>
                </c:pt>
                <c:pt idx="5">
                  <c:v>20220113</c:v>
                </c:pt>
                <c:pt idx="6">
                  <c:v>20220113</c:v>
                </c:pt>
                <c:pt idx="7">
                  <c:v>20220113</c:v>
                </c:pt>
                <c:pt idx="8">
                  <c:v>20220113</c:v>
                </c:pt>
                <c:pt idx="9">
                  <c:v>20220113</c:v>
                </c:pt>
                <c:pt idx="10">
                  <c:v>20220113</c:v>
                </c:pt>
                <c:pt idx="11">
                  <c:v>20220113</c:v>
                </c:pt>
                <c:pt idx="12">
                  <c:v>20220113</c:v>
                </c:pt>
                <c:pt idx="13">
                  <c:v>20220113</c:v>
                </c:pt>
                <c:pt idx="14">
                  <c:v>20220113</c:v>
                </c:pt>
                <c:pt idx="15">
                  <c:v>20220113</c:v>
                </c:pt>
                <c:pt idx="16">
                  <c:v>20220113</c:v>
                </c:pt>
                <c:pt idx="17">
                  <c:v>20220113</c:v>
                </c:pt>
                <c:pt idx="18">
                  <c:v>20220113</c:v>
                </c:pt>
                <c:pt idx="19">
                  <c:v>20220113</c:v>
                </c:pt>
                <c:pt idx="20">
                  <c:v>20220113</c:v>
                </c:pt>
                <c:pt idx="21">
                  <c:v>20220113</c:v>
                </c:pt>
                <c:pt idx="22">
                  <c:v>20220113</c:v>
                </c:pt>
                <c:pt idx="23">
                  <c:v>20220113</c:v>
                </c:pt>
                <c:pt idx="24">
                  <c:v>20220113</c:v>
                </c:pt>
                <c:pt idx="25">
                  <c:v>20220113</c:v>
                </c:pt>
                <c:pt idx="26">
                  <c:v>20220113</c:v>
                </c:pt>
                <c:pt idx="27">
                  <c:v>20220113</c:v>
                </c:pt>
                <c:pt idx="28">
                  <c:v>20220113</c:v>
                </c:pt>
                <c:pt idx="29">
                  <c:v>20220113</c:v>
                </c:pt>
                <c:pt idx="30">
                  <c:v>20220113</c:v>
                </c:pt>
                <c:pt idx="31">
                  <c:v>20220113</c:v>
                </c:pt>
                <c:pt idx="32">
                  <c:v>20220113</c:v>
                </c:pt>
                <c:pt idx="33">
                  <c:v>20220113</c:v>
                </c:pt>
                <c:pt idx="34">
                  <c:v>20220113</c:v>
                </c:pt>
                <c:pt idx="35">
                  <c:v>20220113</c:v>
                </c:pt>
                <c:pt idx="36">
                  <c:v>20220113</c:v>
                </c:pt>
                <c:pt idx="37">
                  <c:v>20220113</c:v>
                </c:pt>
                <c:pt idx="38">
                  <c:v>20220113</c:v>
                </c:pt>
                <c:pt idx="39">
                  <c:v>20220113</c:v>
                </c:pt>
                <c:pt idx="40">
                  <c:v>20220113</c:v>
                </c:pt>
                <c:pt idx="41">
                  <c:v>20220113</c:v>
                </c:pt>
                <c:pt idx="42">
                  <c:v>20220113</c:v>
                </c:pt>
                <c:pt idx="43">
                  <c:v>20220113</c:v>
                </c:pt>
                <c:pt idx="44">
                  <c:v>20220113</c:v>
                </c:pt>
                <c:pt idx="45">
                  <c:v>20220113</c:v>
                </c:pt>
                <c:pt idx="46">
                  <c:v>20220113</c:v>
                </c:pt>
                <c:pt idx="47">
                  <c:v>20220113</c:v>
                </c:pt>
                <c:pt idx="48">
                  <c:v>20220114</c:v>
                </c:pt>
                <c:pt idx="49">
                  <c:v>20220114</c:v>
                </c:pt>
                <c:pt idx="50">
                  <c:v>20220114</c:v>
                </c:pt>
                <c:pt idx="51">
                  <c:v>20220114</c:v>
                </c:pt>
                <c:pt idx="52">
                  <c:v>20220114</c:v>
                </c:pt>
                <c:pt idx="53">
                  <c:v>20220114</c:v>
                </c:pt>
                <c:pt idx="54">
                  <c:v>20220114</c:v>
                </c:pt>
                <c:pt idx="55">
                  <c:v>20220114</c:v>
                </c:pt>
                <c:pt idx="56">
                  <c:v>20220114</c:v>
                </c:pt>
                <c:pt idx="57">
                  <c:v>20220114</c:v>
                </c:pt>
                <c:pt idx="58">
                  <c:v>20220114</c:v>
                </c:pt>
                <c:pt idx="59">
                  <c:v>20220114</c:v>
                </c:pt>
                <c:pt idx="60">
                  <c:v>20220114</c:v>
                </c:pt>
                <c:pt idx="61">
                  <c:v>20220114</c:v>
                </c:pt>
                <c:pt idx="62">
                  <c:v>20220114</c:v>
                </c:pt>
                <c:pt idx="63">
                  <c:v>20220114</c:v>
                </c:pt>
                <c:pt idx="64">
                  <c:v>20220114</c:v>
                </c:pt>
                <c:pt idx="65">
                  <c:v>20220114</c:v>
                </c:pt>
                <c:pt idx="66">
                  <c:v>20220114</c:v>
                </c:pt>
                <c:pt idx="67">
                  <c:v>20220114</c:v>
                </c:pt>
                <c:pt idx="68">
                  <c:v>20220114</c:v>
                </c:pt>
                <c:pt idx="69">
                  <c:v>20220114</c:v>
                </c:pt>
                <c:pt idx="70">
                  <c:v>20220114</c:v>
                </c:pt>
                <c:pt idx="71">
                  <c:v>20220114</c:v>
                </c:pt>
                <c:pt idx="72">
                  <c:v>20220114</c:v>
                </c:pt>
                <c:pt idx="73">
                  <c:v>20220114</c:v>
                </c:pt>
                <c:pt idx="74">
                  <c:v>20220114</c:v>
                </c:pt>
                <c:pt idx="75">
                  <c:v>20220114</c:v>
                </c:pt>
                <c:pt idx="76">
                  <c:v>20220114</c:v>
                </c:pt>
                <c:pt idx="77">
                  <c:v>20220114</c:v>
                </c:pt>
                <c:pt idx="78">
                  <c:v>20220114</c:v>
                </c:pt>
                <c:pt idx="79">
                  <c:v>20220114</c:v>
                </c:pt>
                <c:pt idx="80">
                  <c:v>20220114</c:v>
                </c:pt>
                <c:pt idx="81">
                  <c:v>20220114</c:v>
                </c:pt>
                <c:pt idx="82">
                  <c:v>20220114</c:v>
                </c:pt>
                <c:pt idx="83">
                  <c:v>20220114</c:v>
                </c:pt>
                <c:pt idx="84">
                  <c:v>20220114</c:v>
                </c:pt>
                <c:pt idx="85">
                  <c:v>20220114</c:v>
                </c:pt>
                <c:pt idx="86">
                  <c:v>20220114</c:v>
                </c:pt>
                <c:pt idx="87">
                  <c:v>20220114</c:v>
                </c:pt>
                <c:pt idx="88">
                  <c:v>20220114</c:v>
                </c:pt>
                <c:pt idx="89">
                  <c:v>20220114</c:v>
                </c:pt>
                <c:pt idx="90">
                  <c:v>20220114</c:v>
                </c:pt>
                <c:pt idx="91">
                  <c:v>20220114</c:v>
                </c:pt>
                <c:pt idx="92">
                  <c:v>20220114</c:v>
                </c:pt>
                <c:pt idx="93">
                  <c:v>20220114</c:v>
                </c:pt>
                <c:pt idx="94">
                  <c:v>20220114</c:v>
                </c:pt>
                <c:pt idx="95">
                  <c:v>20220114</c:v>
                </c:pt>
                <c:pt idx="96">
                  <c:v>20220115</c:v>
                </c:pt>
                <c:pt idx="97">
                  <c:v>20220115</c:v>
                </c:pt>
                <c:pt idx="98">
                  <c:v>20220115</c:v>
                </c:pt>
                <c:pt idx="99">
                  <c:v>20220115</c:v>
                </c:pt>
                <c:pt idx="100">
                  <c:v>20220115</c:v>
                </c:pt>
                <c:pt idx="101">
                  <c:v>20220115</c:v>
                </c:pt>
                <c:pt idx="102">
                  <c:v>20220115</c:v>
                </c:pt>
                <c:pt idx="103">
                  <c:v>20220115</c:v>
                </c:pt>
                <c:pt idx="104">
                  <c:v>20220115</c:v>
                </c:pt>
                <c:pt idx="105">
                  <c:v>20220115</c:v>
                </c:pt>
                <c:pt idx="106">
                  <c:v>20220115</c:v>
                </c:pt>
                <c:pt idx="107">
                  <c:v>20220115</c:v>
                </c:pt>
                <c:pt idx="108">
                  <c:v>20220115</c:v>
                </c:pt>
                <c:pt idx="109">
                  <c:v>20220115</c:v>
                </c:pt>
                <c:pt idx="110">
                  <c:v>20220115</c:v>
                </c:pt>
                <c:pt idx="111">
                  <c:v>20220115</c:v>
                </c:pt>
                <c:pt idx="112">
                  <c:v>20220115</c:v>
                </c:pt>
                <c:pt idx="113">
                  <c:v>20220115</c:v>
                </c:pt>
                <c:pt idx="114">
                  <c:v>20220115</c:v>
                </c:pt>
                <c:pt idx="115">
                  <c:v>20220115</c:v>
                </c:pt>
                <c:pt idx="116">
                  <c:v>20220115</c:v>
                </c:pt>
                <c:pt idx="117">
                  <c:v>20220115</c:v>
                </c:pt>
                <c:pt idx="118">
                  <c:v>20220115</c:v>
                </c:pt>
                <c:pt idx="119">
                  <c:v>20220115</c:v>
                </c:pt>
                <c:pt idx="120">
                  <c:v>20220115</c:v>
                </c:pt>
                <c:pt idx="121">
                  <c:v>20220115</c:v>
                </c:pt>
                <c:pt idx="122">
                  <c:v>20220115</c:v>
                </c:pt>
                <c:pt idx="123">
                  <c:v>20220115</c:v>
                </c:pt>
                <c:pt idx="124">
                  <c:v>20220115</c:v>
                </c:pt>
                <c:pt idx="125">
                  <c:v>20220115</c:v>
                </c:pt>
                <c:pt idx="126">
                  <c:v>20220115</c:v>
                </c:pt>
                <c:pt idx="127">
                  <c:v>20220115</c:v>
                </c:pt>
                <c:pt idx="128">
                  <c:v>20220115</c:v>
                </c:pt>
                <c:pt idx="129">
                  <c:v>20220115</c:v>
                </c:pt>
                <c:pt idx="130">
                  <c:v>20220115</c:v>
                </c:pt>
                <c:pt idx="131">
                  <c:v>20220115</c:v>
                </c:pt>
                <c:pt idx="132">
                  <c:v>20220115</c:v>
                </c:pt>
                <c:pt idx="133">
                  <c:v>20220115</c:v>
                </c:pt>
                <c:pt idx="134">
                  <c:v>20220115</c:v>
                </c:pt>
                <c:pt idx="135">
                  <c:v>20220115</c:v>
                </c:pt>
                <c:pt idx="136">
                  <c:v>20220115</c:v>
                </c:pt>
                <c:pt idx="137">
                  <c:v>20220115</c:v>
                </c:pt>
                <c:pt idx="138">
                  <c:v>20220115</c:v>
                </c:pt>
                <c:pt idx="139">
                  <c:v>20220115</c:v>
                </c:pt>
                <c:pt idx="140">
                  <c:v>20220115</c:v>
                </c:pt>
                <c:pt idx="141">
                  <c:v>20220115</c:v>
                </c:pt>
                <c:pt idx="142">
                  <c:v>20220115</c:v>
                </c:pt>
                <c:pt idx="143">
                  <c:v>20220115</c:v>
                </c:pt>
                <c:pt idx="144">
                  <c:v>20220116</c:v>
                </c:pt>
                <c:pt idx="145">
                  <c:v>20220116</c:v>
                </c:pt>
                <c:pt idx="146">
                  <c:v>20220116</c:v>
                </c:pt>
                <c:pt idx="147">
                  <c:v>20220116</c:v>
                </c:pt>
                <c:pt idx="148">
                  <c:v>20220116</c:v>
                </c:pt>
                <c:pt idx="149">
                  <c:v>20220116</c:v>
                </c:pt>
                <c:pt idx="150">
                  <c:v>20220116</c:v>
                </c:pt>
                <c:pt idx="151">
                  <c:v>20220116</c:v>
                </c:pt>
                <c:pt idx="152">
                  <c:v>20220116</c:v>
                </c:pt>
                <c:pt idx="153">
                  <c:v>20220116</c:v>
                </c:pt>
                <c:pt idx="154">
                  <c:v>20220116</c:v>
                </c:pt>
                <c:pt idx="155">
                  <c:v>20220116</c:v>
                </c:pt>
                <c:pt idx="156">
                  <c:v>20220116</c:v>
                </c:pt>
                <c:pt idx="157">
                  <c:v>20220116</c:v>
                </c:pt>
                <c:pt idx="158">
                  <c:v>20220116</c:v>
                </c:pt>
                <c:pt idx="159">
                  <c:v>20220116</c:v>
                </c:pt>
                <c:pt idx="160">
                  <c:v>20220116</c:v>
                </c:pt>
                <c:pt idx="161">
                  <c:v>20220116</c:v>
                </c:pt>
                <c:pt idx="162">
                  <c:v>20220116</c:v>
                </c:pt>
                <c:pt idx="163">
                  <c:v>20220116</c:v>
                </c:pt>
                <c:pt idx="164">
                  <c:v>20220116</c:v>
                </c:pt>
                <c:pt idx="165">
                  <c:v>20220116</c:v>
                </c:pt>
                <c:pt idx="166">
                  <c:v>20220116</c:v>
                </c:pt>
                <c:pt idx="167">
                  <c:v>20220116</c:v>
                </c:pt>
              </c:numCache>
            </c:numRef>
          </c:cat>
          <c:val>
            <c:numRef>
              <c:f>Sheet1!$C$193:$C$360</c:f>
              <c:numCache>
                <c:formatCode>General</c:formatCode>
                <c:ptCount val="168"/>
                <c:pt idx="0">
                  <c:v>14728</c:v>
                </c:pt>
                <c:pt idx="1">
                  <c:v>14956</c:v>
                </c:pt>
                <c:pt idx="2">
                  <c:v>14573</c:v>
                </c:pt>
                <c:pt idx="3">
                  <c:v>14267</c:v>
                </c:pt>
                <c:pt idx="4">
                  <c:v>13974</c:v>
                </c:pt>
                <c:pt idx="5">
                  <c:v>13564</c:v>
                </c:pt>
                <c:pt idx="6">
                  <c:v>13122</c:v>
                </c:pt>
                <c:pt idx="7">
                  <c:v>13101</c:v>
                </c:pt>
                <c:pt idx="8">
                  <c:v>14226</c:v>
                </c:pt>
                <c:pt idx="9">
                  <c:v>14446</c:v>
                </c:pt>
                <c:pt idx="10">
                  <c:v>14192</c:v>
                </c:pt>
                <c:pt idx="11">
                  <c:v>14579</c:v>
                </c:pt>
                <c:pt idx="12">
                  <c:v>16184</c:v>
                </c:pt>
                <c:pt idx="13">
                  <c:v>18329</c:v>
                </c:pt>
                <c:pt idx="14">
                  <c:v>20438</c:v>
                </c:pt>
                <c:pt idx="15">
                  <c:v>21707</c:v>
                </c:pt>
                <c:pt idx="16">
                  <c:v>21863</c:v>
                </c:pt>
                <c:pt idx="17">
                  <c:v>22026</c:v>
                </c:pt>
                <c:pt idx="18">
                  <c:v>22141</c:v>
                </c:pt>
                <c:pt idx="19">
                  <c:v>22086</c:v>
                </c:pt>
                <c:pt idx="20">
                  <c:v>22029</c:v>
                </c:pt>
                <c:pt idx="21">
                  <c:v>21937</c:v>
                </c:pt>
                <c:pt idx="22">
                  <c:v>21557</c:v>
                </c:pt>
                <c:pt idx="23">
                  <c:v>21222</c:v>
                </c:pt>
                <c:pt idx="24">
                  <c:v>21509</c:v>
                </c:pt>
                <c:pt idx="25">
                  <c:v>21190</c:v>
                </c:pt>
                <c:pt idx="26">
                  <c:v>21354</c:v>
                </c:pt>
                <c:pt idx="27">
                  <c:v>21403</c:v>
                </c:pt>
                <c:pt idx="28">
                  <c:v>21053</c:v>
                </c:pt>
                <c:pt idx="29">
                  <c:v>21395</c:v>
                </c:pt>
                <c:pt idx="30">
                  <c:v>21561</c:v>
                </c:pt>
                <c:pt idx="31">
                  <c:v>22212</c:v>
                </c:pt>
                <c:pt idx="32">
                  <c:v>22181</c:v>
                </c:pt>
                <c:pt idx="33">
                  <c:v>22502</c:v>
                </c:pt>
                <c:pt idx="34">
                  <c:v>22594</c:v>
                </c:pt>
                <c:pt idx="35">
                  <c:v>22376</c:v>
                </c:pt>
                <c:pt idx="36">
                  <c:v>22171</c:v>
                </c:pt>
                <c:pt idx="37">
                  <c:v>21881</c:v>
                </c:pt>
                <c:pt idx="38">
                  <c:v>21689</c:v>
                </c:pt>
                <c:pt idx="39">
                  <c:v>21200</c:v>
                </c:pt>
                <c:pt idx="40">
                  <c:v>20971</c:v>
                </c:pt>
                <c:pt idx="41">
                  <c:v>19749</c:v>
                </c:pt>
                <c:pt idx="42">
                  <c:v>19209</c:v>
                </c:pt>
                <c:pt idx="43">
                  <c:v>17698</c:v>
                </c:pt>
                <c:pt idx="44">
                  <c:v>16788</c:v>
                </c:pt>
                <c:pt idx="45">
                  <c:v>15754</c:v>
                </c:pt>
                <c:pt idx="46">
                  <c:v>14676</c:v>
                </c:pt>
                <c:pt idx="47">
                  <c:v>14184</c:v>
                </c:pt>
                <c:pt idx="48">
                  <c:v>14517</c:v>
                </c:pt>
                <c:pt idx="49">
                  <c:v>15030</c:v>
                </c:pt>
                <c:pt idx="50">
                  <c:v>15272</c:v>
                </c:pt>
                <c:pt idx="51">
                  <c:v>15154</c:v>
                </c:pt>
                <c:pt idx="52">
                  <c:v>15137</c:v>
                </c:pt>
                <c:pt idx="53">
                  <c:v>15436</c:v>
                </c:pt>
                <c:pt idx="54">
                  <c:v>15628</c:v>
                </c:pt>
                <c:pt idx="55">
                  <c:v>15592</c:v>
                </c:pt>
                <c:pt idx="56">
                  <c:v>16091</c:v>
                </c:pt>
                <c:pt idx="57">
                  <c:v>16190</c:v>
                </c:pt>
                <c:pt idx="58">
                  <c:v>16457</c:v>
                </c:pt>
                <c:pt idx="59">
                  <c:v>17349</c:v>
                </c:pt>
                <c:pt idx="60">
                  <c:v>19576</c:v>
                </c:pt>
                <c:pt idx="61">
                  <c:v>21615</c:v>
                </c:pt>
                <c:pt idx="62">
                  <c:v>22659</c:v>
                </c:pt>
                <c:pt idx="63">
                  <c:v>23485</c:v>
                </c:pt>
                <c:pt idx="64">
                  <c:v>23557</c:v>
                </c:pt>
                <c:pt idx="65">
                  <c:v>23626</c:v>
                </c:pt>
                <c:pt idx="66">
                  <c:v>23593</c:v>
                </c:pt>
                <c:pt idx="67">
                  <c:v>23639</c:v>
                </c:pt>
                <c:pt idx="68">
                  <c:v>23384</c:v>
                </c:pt>
                <c:pt idx="69">
                  <c:v>23420</c:v>
                </c:pt>
                <c:pt idx="70">
                  <c:v>23337</c:v>
                </c:pt>
                <c:pt idx="71">
                  <c:v>23283</c:v>
                </c:pt>
                <c:pt idx="72">
                  <c:v>22836</c:v>
                </c:pt>
                <c:pt idx="73">
                  <c:v>22336</c:v>
                </c:pt>
                <c:pt idx="74">
                  <c:v>21209</c:v>
                </c:pt>
                <c:pt idx="75">
                  <c:v>20815</c:v>
                </c:pt>
                <c:pt idx="76">
                  <c:v>20814</c:v>
                </c:pt>
                <c:pt idx="77">
                  <c:v>21270</c:v>
                </c:pt>
                <c:pt idx="78">
                  <c:v>21052</c:v>
                </c:pt>
                <c:pt idx="79">
                  <c:v>21123</c:v>
                </c:pt>
                <c:pt idx="80">
                  <c:v>21283</c:v>
                </c:pt>
                <c:pt idx="81">
                  <c:v>21833</c:v>
                </c:pt>
                <c:pt idx="82">
                  <c:v>22203</c:v>
                </c:pt>
                <c:pt idx="83">
                  <c:v>21849</c:v>
                </c:pt>
                <c:pt idx="84">
                  <c:v>21552</c:v>
                </c:pt>
                <c:pt idx="85">
                  <c:v>21630</c:v>
                </c:pt>
                <c:pt idx="86">
                  <c:v>21134</c:v>
                </c:pt>
                <c:pt idx="87">
                  <c:v>20850</c:v>
                </c:pt>
                <c:pt idx="88">
                  <c:v>20916</c:v>
                </c:pt>
                <c:pt idx="89">
                  <c:v>20671</c:v>
                </c:pt>
                <c:pt idx="90">
                  <c:v>19969</c:v>
                </c:pt>
                <c:pt idx="91">
                  <c:v>18876</c:v>
                </c:pt>
                <c:pt idx="92">
                  <c:v>18236</c:v>
                </c:pt>
                <c:pt idx="93">
                  <c:v>16910</c:v>
                </c:pt>
                <c:pt idx="94">
                  <c:v>15976</c:v>
                </c:pt>
                <c:pt idx="95">
                  <c:v>15450</c:v>
                </c:pt>
                <c:pt idx="96">
                  <c:v>15591</c:v>
                </c:pt>
                <c:pt idx="97">
                  <c:v>15478</c:v>
                </c:pt>
                <c:pt idx="98">
                  <c:v>14973</c:v>
                </c:pt>
                <c:pt idx="99">
                  <c:v>14529</c:v>
                </c:pt>
                <c:pt idx="100">
                  <c:v>14158</c:v>
                </c:pt>
                <c:pt idx="101">
                  <c:v>14093</c:v>
                </c:pt>
                <c:pt idx="102">
                  <c:v>14209</c:v>
                </c:pt>
                <c:pt idx="103">
                  <c:v>13711</c:v>
                </c:pt>
                <c:pt idx="104">
                  <c:v>14599</c:v>
                </c:pt>
                <c:pt idx="105">
                  <c:v>14638</c:v>
                </c:pt>
                <c:pt idx="106">
                  <c:v>14990</c:v>
                </c:pt>
                <c:pt idx="107">
                  <c:v>15118</c:v>
                </c:pt>
                <c:pt idx="108">
                  <c:v>15330</c:v>
                </c:pt>
                <c:pt idx="109">
                  <c:v>16651</c:v>
                </c:pt>
                <c:pt idx="110">
                  <c:v>17910</c:v>
                </c:pt>
                <c:pt idx="111">
                  <c:v>18661</c:v>
                </c:pt>
                <c:pt idx="112">
                  <c:v>18992</c:v>
                </c:pt>
                <c:pt idx="113">
                  <c:v>19929</c:v>
                </c:pt>
                <c:pt idx="114">
                  <c:v>20087</c:v>
                </c:pt>
                <c:pt idx="115">
                  <c:v>20407</c:v>
                </c:pt>
                <c:pt idx="116">
                  <c:v>20526</c:v>
                </c:pt>
                <c:pt idx="117">
                  <c:v>20544</c:v>
                </c:pt>
                <c:pt idx="118">
                  <c:v>20543</c:v>
                </c:pt>
                <c:pt idx="119">
                  <c:v>20509</c:v>
                </c:pt>
                <c:pt idx="120">
                  <c:v>20512</c:v>
                </c:pt>
                <c:pt idx="121">
                  <c:v>20507</c:v>
                </c:pt>
                <c:pt idx="122">
                  <c:v>20532</c:v>
                </c:pt>
                <c:pt idx="123">
                  <c:v>20513</c:v>
                </c:pt>
                <c:pt idx="124">
                  <c:v>20337</c:v>
                </c:pt>
                <c:pt idx="125">
                  <c:v>20416</c:v>
                </c:pt>
                <c:pt idx="126">
                  <c:v>20543</c:v>
                </c:pt>
                <c:pt idx="127">
                  <c:v>20612</c:v>
                </c:pt>
                <c:pt idx="128">
                  <c:v>20471</c:v>
                </c:pt>
                <c:pt idx="129">
                  <c:v>20747</c:v>
                </c:pt>
                <c:pt idx="130">
                  <c:v>21429</c:v>
                </c:pt>
                <c:pt idx="131">
                  <c:v>21427</c:v>
                </c:pt>
                <c:pt idx="132">
                  <c:v>20509</c:v>
                </c:pt>
                <c:pt idx="133">
                  <c:v>20093</c:v>
                </c:pt>
                <c:pt idx="134">
                  <c:v>20177</c:v>
                </c:pt>
                <c:pt idx="135">
                  <c:v>19562</c:v>
                </c:pt>
                <c:pt idx="136">
                  <c:v>18631</c:v>
                </c:pt>
                <c:pt idx="137">
                  <c:v>17471</c:v>
                </c:pt>
                <c:pt idx="138">
                  <c:v>16288</c:v>
                </c:pt>
                <c:pt idx="139">
                  <c:v>15103</c:v>
                </c:pt>
                <c:pt idx="140">
                  <c:v>14428</c:v>
                </c:pt>
                <c:pt idx="141">
                  <c:v>12763</c:v>
                </c:pt>
                <c:pt idx="142">
                  <c:v>9383</c:v>
                </c:pt>
                <c:pt idx="143">
                  <c:v>8271</c:v>
                </c:pt>
                <c:pt idx="144">
                  <c:v>8110</c:v>
                </c:pt>
                <c:pt idx="145">
                  <c:v>8291</c:v>
                </c:pt>
                <c:pt idx="146">
                  <c:v>7747</c:v>
                </c:pt>
                <c:pt idx="147">
                  <c:v>7513</c:v>
                </c:pt>
                <c:pt idx="148">
                  <c:v>7348</c:v>
                </c:pt>
                <c:pt idx="149">
                  <c:v>7330</c:v>
                </c:pt>
                <c:pt idx="150">
                  <c:v>7745</c:v>
                </c:pt>
                <c:pt idx="151">
                  <c:v>7237</c:v>
                </c:pt>
                <c:pt idx="152">
                  <c:v>7329</c:v>
                </c:pt>
                <c:pt idx="153">
                  <c:v>7250</c:v>
                </c:pt>
                <c:pt idx="154">
                  <c:v>8094</c:v>
                </c:pt>
                <c:pt idx="155">
                  <c:v>8019</c:v>
                </c:pt>
                <c:pt idx="156">
                  <c:v>8230</c:v>
                </c:pt>
                <c:pt idx="157">
                  <c:v>8563</c:v>
                </c:pt>
                <c:pt idx="158">
                  <c:v>9712</c:v>
                </c:pt>
                <c:pt idx="159">
                  <c:v>9705</c:v>
                </c:pt>
                <c:pt idx="160">
                  <c:v>9534</c:v>
                </c:pt>
                <c:pt idx="161">
                  <c:v>10170</c:v>
                </c:pt>
                <c:pt idx="162">
                  <c:v>10037</c:v>
                </c:pt>
                <c:pt idx="163">
                  <c:v>10198</c:v>
                </c:pt>
                <c:pt idx="164">
                  <c:v>10924</c:v>
                </c:pt>
                <c:pt idx="165">
                  <c:v>11407</c:v>
                </c:pt>
                <c:pt idx="166">
                  <c:v>11679</c:v>
                </c:pt>
                <c:pt idx="167">
                  <c:v>11718</c:v>
                </c:pt>
              </c:numCache>
            </c:numRef>
          </c:val>
          <c:smooth val="0"/>
          <c:extLst>
            <c:ext xmlns:c16="http://schemas.microsoft.com/office/drawing/2014/chart" uri="{C3380CC4-5D6E-409C-BE32-E72D297353CC}">
              <c16:uniqueId val="{00000000-112F-EB40-A0F6-299381F31353}"/>
            </c:ext>
          </c:extLst>
        </c:ser>
        <c:ser>
          <c:idx val="1"/>
          <c:order val="1"/>
          <c:tx>
            <c:v>Demand MW</c:v>
          </c:tx>
          <c:spPr>
            <a:ln w="28575" cap="rnd">
              <a:solidFill>
                <a:schemeClr val="accent2"/>
              </a:solidFill>
              <a:round/>
            </a:ln>
            <a:effectLst/>
          </c:spPr>
          <c:marker>
            <c:symbol val="none"/>
          </c:marker>
          <c:val>
            <c:numRef>
              <c:f>Sheet1!$AO$4:$AO$171</c:f>
              <c:numCache>
                <c:formatCode>General</c:formatCode>
                <c:ptCount val="168"/>
                <c:pt idx="0">
                  <c:v>30649</c:v>
                </c:pt>
                <c:pt idx="1">
                  <c:v>31121</c:v>
                </c:pt>
                <c:pt idx="2">
                  <c:v>30809</c:v>
                </c:pt>
                <c:pt idx="3">
                  <c:v>30239</c:v>
                </c:pt>
                <c:pt idx="4">
                  <c:v>29739</c:v>
                </c:pt>
                <c:pt idx="5">
                  <c:v>29575</c:v>
                </c:pt>
                <c:pt idx="6">
                  <c:v>29255</c:v>
                </c:pt>
                <c:pt idx="7">
                  <c:v>28969</c:v>
                </c:pt>
                <c:pt idx="8">
                  <c:v>29390</c:v>
                </c:pt>
                <c:pt idx="9">
                  <c:v>29553</c:v>
                </c:pt>
                <c:pt idx="10">
                  <c:v>29540</c:v>
                </c:pt>
                <c:pt idx="11">
                  <c:v>30512</c:v>
                </c:pt>
                <c:pt idx="12">
                  <c:v>32799</c:v>
                </c:pt>
                <c:pt idx="13">
                  <c:v>35914</c:v>
                </c:pt>
                <c:pt idx="14">
                  <c:v>38383</c:v>
                </c:pt>
                <c:pt idx="15">
                  <c:v>40663</c:v>
                </c:pt>
                <c:pt idx="16">
                  <c:v>41935</c:v>
                </c:pt>
                <c:pt idx="17">
                  <c:v>42170</c:v>
                </c:pt>
                <c:pt idx="18">
                  <c:v>42512</c:v>
                </c:pt>
                <c:pt idx="19">
                  <c:v>41833</c:v>
                </c:pt>
                <c:pt idx="20">
                  <c:v>41492</c:v>
                </c:pt>
                <c:pt idx="21">
                  <c:v>40966</c:v>
                </c:pt>
                <c:pt idx="22">
                  <c:v>40725</c:v>
                </c:pt>
                <c:pt idx="23">
                  <c:v>40181</c:v>
                </c:pt>
                <c:pt idx="24">
                  <c:v>40196</c:v>
                </c:pt>
                <c:pt idx="25">
                  <c:v>39816</c:v>
                </c:pt>
                <c:pt idx="26">
                  <c:v>39951</c:v>
                </c:pt>
                <c:pt idx="27">
                  <c:v>39755</c:v>
                </c:pt>
                <c:pt idx="28">
                  <c:v>39381</c:v>
                </c:pt>
                <c:pt idx="29">
                  <c:v>39750</c:v>
                </c:pt>
                <c:pt idx="30">
                  <c:v>40107</c:v>
                </c:pt>
                <c:pt idx="31">
                  <c:v>41162</c:v>
                </c:pt>
                <c:pt idx="32">
                  <c:v>42045</c:v>
                </c:pt>
                <c:pt idx="33">
                  <c:v>43698</c:v>
                </c:pt>
                <c:pt idx="34">
                  <c:v>45016</c:v>
                </c:pt>
                <c:pt idx="35">
                  <c:v>45126</c:v>
                </c:pt>
                <c:pt idx="36">
                  <c:v>44359</c:v>
                </c:pt>
                <c:pt idx="37">
                  <c:v>43835</c:v>
                </c:pt>
                <c:pt idx="38">
                  <c:v>43238</c:v>
                </c:pt>
                <c:pt idx="39">
                  <c:v>42031</c:v>
                </c:pt>
                <c:pt idx="40">
                  <c:v>41011</c:v>
                </c:pt>
                <c:pt idx="41">
                  <c:v>38318</c:v>
                </c:pt>
                <c:pt idx="42">
                  <c:v>38825</c:v>
                </c:pt>
                <c:pt idx="43">
                  <c:v>37027</c:v>
                </c:pt>
                <c:pt idx="44">
                  <c:v>35190</c:v>
                </c:pt>
                <c:pt idx="45">
                  <c:v>33373</c:v>
                </c:pt>
                <c:pt idx="46">
                  <c:v>31930</c:v>
                </c:pt>
                <c:pt idx="47">
                  <c:v>31168</c:v>
                </c:pt>
                <c:pt idx="48">
                  <c:v>31174</c:v>
                </c:pt>
                <c:pt idx="49">
                  <c:v>31829</c:v>
                </c:pt>
                <c:pt idx="50">
                  <c:v>31944</c:v>
                </c:pt>
                <c:pt idx="51">
                  <c:v>31506</c:v>
                </c:pt>
                <c:pt idx="52">
                  <c:v>30913</c:v>
                </c:pt>
                <c:pt idx="53">
                  <c:v>30684</c:v>
                </c:pt>
                <c:pt idx="54">
                  <c:v>30335</c:v>
                </c:pt>
                <c:pt idx="55">
                  <c:v>30007</c:v>
                </c:pt>
                <c:pt idx="56">
                  <c:v>30160</c:v>
                </c:pt>
                <c:pt idx="57">
                  <c:v>29930</c:v>
                </c:pt>
                <c:pt idx="58">
                  <c:v>29711</c:v>
                </c:pt>
                <c:pt idx="59">
                  <c:v>30563</c:v>
                </c:pt>
                <c:pt idx="60">
                  <c:v>33131</c:v>
                </c:pt>
                <c:pt idx="61">
                  <c:v>35988</c:v>
                </c:pt>
                <c:pt idx="62">
                  <c:v>37906</c:v>
                </c:pt>
                <c:pt idx="63">
                  <c:v>39450</c:v>
                </c:pt>
                <c:pt idx="64">
                  <c:v>41127</c:v>
                </c:pt>
                <c:pt idx="65">
                  <c:v>41493</c:v>
                </c:pt>
                <c:pt idx="66">
                  <c:v>41898</c:v>
                </c:pt>
                <c:pt idx="67">
                  <c:v>41839</c:v>
                </c:pt>
                <c:pt idx="68">
                  <c:v>41363</c:v>
                </c:pt>
                <c:pt idx="69">
                  <c:v>40900</c:v>
                </c:pt>
                <c:pt idx="70">
                  <c:v>40286</c:v>
                </c:pt>
                <c:pt idx="71">
                  <c:v>39766</c:v>
                </c:pt>
                <c:pt idx="72">
                  <c:v>39557</c:v>
                </c:pt>
                <c:pt idx="73">
                  <c:v>39174</c:v>
                </c:pt>
                <c:pt idx="74">
                  <c:v>38666</c:v>
                </c:pt>
                <c:pt idx="75">
                  <c:v>38310</c:v>
                </c:pt>
                <c:pt idx="76">
                  <c:v>38340</c:v>
                </c:pt>
                <c:pt idx="77">
                  <c:v>38722</c:v>
                </c:pt>
                <c:pt idx="78">
                  <c:v>38990</c:v>
                </c:pt>
                <c:pt idx="79">
                  <c:v>40152</c:v>
                </c:pt>
                <c:pt idx="80">
                  <c:v>41270</c:v>
                </c:pt>
                <c:pt idx="81">
                  <c:v>42161</c:v>
                </c:pt>
                <c:pt idx="82">
                  <c:v>42857</c:v>
                </c:pt>
                <c:pt idx="83">
                  <c:v>43012</c:v>
                </c:pt>
                <c:pt idx="84">
                  <c:v>42980</c:v>
                </c:pt>
                <c:pt idx="85">
                  <c:v>42823</c:v>
                </c:pt>
                <c:pt idx="86">
                  <c:v>41031</c:v>
                </c:pt>
                <c:pt idx="87">
                  <c:v>40306</c:v>
                </c:pt>
                <c:pt idx="88">
                  <c:v>39344</c:v>
                </c:pt>
                <c:pt idx="89">
                  <c:v>37865</c:v>
                </c:pt>
                <c:pt idx="90">
                  <c:v>36619</c:v>
                </c:pt>
                <c:pt idx="91">
                  <c:v>35025</c:v>
                </c:pt>
                <c:pt idx="92">
                  <c:v>33116</c:v>
                </c:pt>
                <c:pt idx="93">
                  <c:v>31732</c:v>
                </c:pt>
                <c:pt idx="94">
                  <c:v>30091</c:v>
                </c:pt>
                <c:pt idx="95">
                  <c:v>28934</c:v>
                </c:pt>
                <c:pt idx="96">
                  <c:v>28858</c:v>
                </c:pt>
                <c:pt idx="97">
                  <c:v>29206</c:v>
                </c:pt>
                <c:pt idx="98">
                  <c:v>28800</c:v>
                </c:pt>
                <c:pt idx="99">
                  <c:v>28386</c:v>
                </c:pt>
                <c:pt idx="100">
                  <c:v>28181</c:v>
                </c:pt>
                <c:pt idx="101">
                  <c:v>28092</c:v>
                </c:pt>
                <c:pt idx="102">
                  <c:v>27744</c:v>
                </c:pt>
                <c:pt idx="103">
                  <c:v>27534</c:v>
                </c:pt>
                <c:pt idx="104">
                  <c:v>28232</c:v>
                </c:pt>
                <c:pt idx="105">
                  <c:v>28148</c:v>
                </c:pt>
                <c:pt idx="106">
                  <c:v>27904</c:v>
                </c:pt>
                <c:pt idx="107">
                  <c:v>28376</c:v>
                </c:pt>
                <c:pt idx="108">
                  <c:v>28589</c:v>
                </c:pt>
                <c:pt idx="109">
                  <c:v>29838</c:v>
                </c:pt>
                <c:pt idx="110">
                  <c:v>30713</c:v>
                </c:pt>
                <c:pt idx="111">
                  <c:v>31639</c:v>
                </c:pt>
                <c:pt idx="112">
                  <c:v>33104</c:v>
                </c:pt>
                <c:pt idx="113">
                  <c:v>34640</c:v>
                </c:pt>
                <c:pt idx="114">
                  <c:v>36055</c:v>
                </c:pt>
                <c:pt idx="115">
                  <c:v>36597</c:v>
                </c:pt>
                <c:pt idx="116">
                  <c:v>37042</c:v>
                </c:pt>
                <c:pt idx="117">
                  <c:v>37301</c:v>
                </c:pt>
                <c:pt idx="118">
                  <c:v>37373</c:v>
                </c:pt>
                <c:pt idx="119">
                  <c:v>37633</c:v>
                </c:pt>
                <c:pt idx="120">
                  <c:v>37914</c:v>
                </c:pt>
                <c:pt idx="121">
                  <c:v>37864</c:v>
                </c:pt>
                <c:pt idx="122">
                  <c:v>37628</c:v>
                </c:pt>
                <c:pt idx="123">
                  <c:v>37367</c:v>
                </c:pt>
                <c:pt idx="124">
                  <c:v>37409</c:v>
                </c:pt>
                <c:pt idx="125">
                  <c:v>37444</c:v>
                </c:pt>
                <c:pt idx="126">
                  <c:v>37117</c:v>
                </c:pt>
                <c:pt idx="127">
                  <c:v>37392</c:v>
                </c:pt>
                <c:pt idx="128">
                  <c:v>38475</c:v>
                </c:pt>
                <c:pt idx="129">
                  <c:v>40240</c:v>
                </c:pt>
                <c:pt idx="130">
                  <c:v>41563</c:v>
                </c:pt>
                <c:pt idx="131">
                  <c:v>41676</c:v>
                </c:pt>
                <c:pt idx="132">
                  <c:v>40966</c:v>
                </c:pt>
                <c:pt idx="133">
                  <c:v>40578</c:v>
                </c:pt>
                <c:pt idx="134">
                  <c:v>39263</c:v>
                </c:pt>
                <c:pt idx="135">
                  <c:v>38156</c:v>
                </c:pt>
                <c:pt idx="136">
                  <c:v>36638</c:v>
                </c:pt>
                <c:pt idx="137">
                  <c:v>35060</c:v>
                </c:pt>
                <c:pt idx="138">
                  <c:v>33854</c:v>
                </c:pt>
                <c:pt idx="139">
                  <c:v>32971</c:v>
                </c:pt>
                <c:pt idx="140">
                  <c:v>31703</c:v>
                </c:pt>
                <c:pt idx="141">
                  <c:v>30569</c:v>
                </c:pt>
                <c:pt idx="142">
                  <c:v>28856</c:v>
                </c:pt>
                <c:pt idx="143">
                  <c:v>27989</c:v>
                </c:pt>
                <c:pt idx="144">
                  <c:v>27779</c:v>
                </c:pt>
                <c:pt idx="145">
                  <c:v>28269</c:v>
                </c:pt>
                <c:pt idx="146">
                  <c:v>28038</c:v>
                </c:pt>
                <c:pt idx="147">
                  <c:v>27658</c:v>
                </c:pt>
                <c:pt idx="148">
                  <c:v>27268</c:v>
                </c:pt>
                <c:pt idx="149">
                  <c:v>27038</c:v>
                </c:pt>
                <c:pt idx="150">
                  <c:v>26492</c:v>
                </c:pt>
                <c:pt idx="151">
                  <c:v>25971</c:v>
                </c:pt>
                <c:pt idx="152">
                  <c:v>26151</c:v>
                </c:pt>
                <c:pt idx="153">
                  <c:v>26073</c:v>
                </c:pt>
                <c:pt idx="154">
                  <c:v>26204</c:v>
                </c:pt>
                <c:pt idx="155">
                  <c:v>26241</c:v>
                </c:pt>
                <c:pt idx="156">
                  <c:v>26318</c:v>
                </c:pt>
                <c:pt idx="157">
                  <c:v>27017</c:v>
                </c:pt>
                <c:pt idx="158">
                  <c:v>28389</c:v>
                </c:pt>
                <c:pt idx="159">
                  <c:v>28578</c:v>
                </c:pt>
                <c:pt idx="160">
                  <c:v>29070</c:v>
                </c:pt>
                <c:pt idx="161">
                  <c:v>30358</c:v>
                </c:pt>
                <c:pt idx="162">
                  <c:v>31651</c:v>
                </c:pt>
                <c:pt idx="163">
                  <c:v>32577</c:v>
                </c:pt>
                <c:pt idx="164">
                  <c:v>33484</c:v>
                </c:pt>
                <c:pt idx="165">
                  <c:v>34217</c:v>
                </c:pt>
                <c:pt idx="166">
                  <c:v>34156</c:v>
                </c:pt>
                <c:pt idx="167">
                  <c:v>34204</c:v>
                </c:pt>
              </c:numCache>
            </c:numRef>
          </c:val>
          <c:smooth val="0"/>
          <c:extLst>
            <c:ext xmlns:c16="http://schemas.microsoft.com/office/drawing/2014/chart" uri="{C3380CC4-5D6E-409C-BE32-E72D297353CC}">
              <c16:uniqueId val="{00000001-112F-EB40-A0F6-299381F31353}"/>
            </c:ext>
          </c:extLst>
        </c:ser>
        <c:dLbls>
          <c:showLegendKey val="0"/>
          <c:showVal val="0"/>
          <c:showCatName val="0"/>
          <c:showSerName val="0"/>
          <c:showPercent val="0"/>
          <c:showBubbleSize val="0"/>
        </c:dLbls>
        <c:smooth val="0"/>
        <c:axId val="2085978656"/>
        <c:axId val="2090331664"/>
      </c:lineChart>
      <c:catAx>
        <c:axId val="2085978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00.00hrs Thurs</a:t>
                </a:r>
                <a:r>
                  <a:rPr lang="en-GB" baseline="0"/>
                  <a:t> 13 Jan - 12.00hrs Sun 16 Jan 2023</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331664"/>
        <c:crosses val="autoZero"/>
        <c:auto val="1"/>
        <c:lblAlgn val="ctr"/>
        <c:lblOffset val="100"/>
        <c:noMultiLvlLbl val="0"/>
      </c:catAx>
      <c:valAx>
        <c:axId val="2090331664"/>
        <c:scaling>
          <c:orientation val="minMax"/>
          <c:max val="45000"/>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978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374F-D53B-44E2-86C2-76E948A4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Jones</dc:creator>
  <cp:keywords/>
  <dc:description/>
  <cp:lastModifiedBy>Aileen Jackson</cp:lastModifiedBy>
  <cp:revision>2</cp:revision>
  <cp:lastPrinted>2023-09-21T12:45:00Z</cp:lastPrinted>
  <dcterms:created xsi:type="dcterms:W3CDTF">2023-09-21T13:46:00Z</dcterms:created>
  <dcterms:modified xsi:type="dcterms:W3CDTF">2023-09-21T13:46:00Z</dcterms:modified>
</cp:coreProperties>
</file>