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DB5D" w14:textId="336A0531" w:rsidR="00CD1E3B" w:rsidRDefault="00CD1E3B" w:rsidP="00976A42">
      <w:pPr>
        <w:spacing w:line="360" w:lineRule="auto"/>
        <w:rPr>
          <w:u w:val="single"/>
          <w:lang w:val="en-US"/>
        </w:rPr>
      </w:pPr>
      <w:r w:rsidRPr="00CD1E3B">
        <w:rPr>
          <w:u w:val="single"/>
          <w:lang w:val="en-US"/>
        </w:rPr>
        <w:t>Scotland Against Spin comments on Draft DPEA Guidance Note 23a.</w:t>
      </w:r>
    </w:p>
    <w:p w14:paraId="50093B3D" w14:textId="77777777" w:rsidR="00CD1E3B" w:rsidRDefault="00CD1E3B" w:rsidP="00976A42">
      <w:pPr>
        <w:spacing w:line="360" w:lineRule="auto"/>
        <w:rPr>
          <w:u w:val="single"/>
          <w:lang w:val="en-US"/>
        </w:rPr>
      </w:pPr>
    </w:p>
    <w:p w14:paraId="5767B3A6" w14:textId="4FCA5BAB" w:rsidR="00CD1E3B" w:rsidRDefault="00CD1E3B" w:rsidP="00976A42">
      <w:pPr>
        <w:pStyle w:val="ListParagraph"/>
        <w:numPr>
          <w:ilvl w:val="0"/>
          <w:numId w:val="1"/>
        </w:numPr>
        <w:spacing w:line="360" w:lineRule="auto"/>
        <w:rPr>
          <w:lang w:val="en-US"/>
        </w:rPr>
      </w:pPr>
      <w:r>
        <w:rPr>
          <w:lang w:val="en-US"/>
        </w:rPr>
        <w:t xml:space="preserve">The purpose of GN23a appears to be to improve and streamline document submissions for public inquiries from all parties </w:t>
      </w:r>
      <w:r w:rsidR="00AD56A1">
        <w:rPr>
          <w:lang w:val="en-US"/>
        </w:rPr>
        <w:t xml:space="preserve">in order </w:t>
      </w:r>
      <w:r>
        <w:rPr>
          <w:lang w:val="en-US"/>
        </w:rPr>
        <w:t xml:space="preserve">to speed up decision making and allow DPEA to attain </w:t>
      </w:r>
      <w:proofErr w:type="gramStart"/>
      <w:r>
        <w:rPr>
          <w:lang w:val="en-US"/>
        </w:rPr>
        <w:t>government imposed</w:t>
      </w:r>
      <w:proofErr w:type="gramEnd"/>
      <w:r w:rsidR="00AD56A1">
        <w:rPr>
          <w:lang w:val="en-US"/>
        </w:rPr>
        <w:t xml:space="preserve"> efficiency</w:t>
      </w:r>
      <w:r>
        <w:rPr>
          <w:lang w:val="en-US"/>
        </w:rPr>
        <w:t xml:space="preserve"> targets.</w:t>
      </w:r>
      <w:r>
        <w:rPr>
          <w:lang w:val="en-US"/>
        </w:rPr>
        <w:br/>
      </w:r>
      <w:r w:rsidR="00A71837">
        <w:rPr>
          <w:lang w:val="en-US"/>
        </w:rPr>
        <w:t>Whilst the</w:t>
      </w:r>
      <w:r>
        <w:rPr>
          <w:lang w:val="en-US"/>
        </w:rPr>
        <w:t xml:space="preserve"> intention</w:t>
      </w:r>
      <w:r w:rsidR="00FA12B6">
        <w:rPr>
          <w:lang w:val="en-US"/>
        </w:rPr>
        <w:t xml:space="preserve"> to</w:t>
      </w:r>
      <w:r>
        <w:rPr>
          <w:lang w:val="en-US"/>
        </w:rPr>
        <w:t xml:space="preserve"> improve </w:t>
      </w:r>
      <w:r w:rsidR="00F07BC5">
        <w:rPr>
          <w:lang w:val="en-US"/>
        </w:rPr>
        <w:t xml:space="preserve">DPEA </w:t>
      </w:r>
      <w:r>
        <w:rPr>
          <w:lang w:val="en-US"/>
        </w:rPr>
        <w:t>efficiency is</w:t>
      </w:r>
      <w:r w:rsidR="00F07BC5">
        <w:rPr>
          <w:lang w:val="en-US"/>
        </w:rPr>
        <w:t xml:space="preserve"> </w:t>
      </w:r>
      <w:proofErr w:type="spellStart"/>
      <w:r w:rsidR="00F07BC5">
        <w:rPr>
          <w:lang w:val="en-US"/>
        </w:rPr>
        <w:t>honourable</w:t>
      </w:r>
      <w:proofErr w:type="spellEnd"/>
      <w:r w:rsidR="00A71837">
        <w:rPr>
          <w:lang w:val="en-US"/>
        </w:rPr>
        <w:t>, other</w:t>
      </w:r>
      <w:r w:rsidR="00D53E83">
        <w:rPr>
          <w:lang w:val="en-US"/>
        </w:rPr>
        <w:t xml:space="preserve"> recent</w:t>
      </w:r>
      <w:r w:rsidR="00A71837">
        <w:rPr>
          <w:lang w:val="en-US"/>
        </w:rPr>
        <w:t xml:space="preserve"> </w:t>
      </w:r>
      <w:r w:rsidR="00510DB8">
        <w:rPr>
          <w:lang w:val="en-US"/>
        </w:rPr>
        <w:t xml:space="preserve">legislative amendments </w:t>
      </w:r>
      <w:r w:rsidR="00C35DC1">
        <w:rPr>
          <w:lang w:val="en-US"/>
        </w:rPr>
        <w:t xml:space="preserve">probably </w:t>
      </w:r>
      <w:r w:rsidR="00510DB8">
        <w:rPr>
          <w:lang w:val="en-US"/>
        </w:rPr>
        <w:t xml:space="preserve">make these </w:t>
      </w:r>
      <w:r w:rsidR="00770663">
        <w:rPr>
          <w:lang w:val="en-US"/>
        </w:rPr>
        <w:t>changes</w:t>
      </w:r>
      <w:r w:rsidR="00510DB8">
        <w:rPr>
          <w:lang w:val="en-US"/>
        </w:rPr>
        <w:t xml:space="preserve"> </w:t>
      </w:r>
      <w:r w:rsidR="00B67A2E">
        <w:rPr>
          <w:lang w:val="en-US"/>
        </w:rPr>
        <w:t>redun</w:t>
      </w:r>
      <w:r w:rsidR="00D645A3">
        <w:rPr>
          <w:lang w:val="en-US"/>
        </w:rPr>
        <w:t xml:space="preserve">dant </w:t>
      </w:r>
      <w:r w:rsidR="00510DB8">
        <w:rPr>
          <w:lang w:val="en-US"/>
        </w:rPr>
        <w:t xml:space="preserve">as far as </w:t>
      </w:r>
      <w:r w:rsidR="00C35DC1">
        <w:rPr>
          <w:lang w:val="en-US"/>
        </w:rPr>
        <w:t xml:space="preserve">renewable generation and network transmission wayleaves </w:t>
      </w:r>
      <w:r w:rsidR="0021721D">
        <w:rPr>
          <w:lang w:val="en-US"/>
        </w:rPr>
        <w:t xml:space="preserve">public inquiries </w:t>
      </w:r>
      <w:r w:rsidR="00C35DC1">
        <w:rPr>
          <w:lang w:val="en-US"/>
        </w:rPr>
        <w:t>are concerned.</w:t>
      </w:r>
      <w:r w:rsidR="00D53E83">
        <w:rPr>
          <w:lang w:val="en-US"/>
        </w:rPr>
        <w:t xml:space="preserve"> </w:t>
      </w:r>
      <w:r w:rsidR="00CE4835">
        <w:rPr>
          <w:lang w:val="en-US"/>
        </w:rPr>
        <w:br/>
      </w:r>
      <w:r w:rsidR="00D53E83">
        <w:rPr>
          <w:lang w:val="en-US"/>
        </w:rPr>
        <w:t>D</w:t>
      </w:r>
      <w:r w:rsidR="00F07BC5">
        <w:rPr>
          <w:lang w:val="en-US"/>
        </w:rPr>
        <w:t xml:space="preserve">espite significant public </w:t>
      </w:r>
      <w:r w:rsidR="007928E5">
        <w:rPr>
          <w:lang w:val="en-US"/>
        </w:rPr>
        <w:t>contribution</w:t>
      </w:r>
      <w:r w:rsidR="00BE2562">
        <w:rPr>
          <w:lang w:val="en-US"/>
        </w:rPr>
        <w:t xml:space="preserve"> and opinion</w:t>
      </w:r>
      <w:r w:rsidR="00F07BC5">
        <w:rPr>
          <w:lang w:val="en-US"/>
        </w:rPr>
        <w:t xml:space="preserve"> to the UK Government Electricity Act 1989 consultation</w:t>
      </w:r>
      <w:r w:rsidR="007928E5">
        <w:rPr>
          <w:lang w:val="en-US"/>
        </w:rPr>
        <w:t xml:space="preserve"> in </w:t>
      </w:r>
      <w:r w:rsidR="00D53E83">
        <w:rPr>
          <w:lang w:val="en-US"/>
        </w:rPr>
        <w:t xml:space="preserve">December </w:t>
      </w:r>
      <w:r w:rsidR="007928E5">
        <w:rPr>
          <w:lang w:val="en-US"/>
        </w:rPr>
        <w:t>2024</w:t>
      </w:r>
      <w:r w:rsidR="00BE2562">
        <w:rPr>
          <w:lang w:val="en-US"/>
        </w:rPr>
        <w:t>,</w:t>
      </w:r>
      <w:r w:rsidR="007928E5">
        <w:rPr>
          <w:lang w:val="en-US"/>
        </w:rPr>
        <w:t xml:space="preserve"> which</w:t>
      </w:r>
      <w:r w:rsidR="00F07BC5">
        <w:rPr>
          <w:lang w:val="en-US"/>
        </w:rPr>
        <w:t xml:space="preserve"> </w:t>
      </w:r>
      <w:r w:rsidR="00FA12B6">
        <w:rPr>
          <w:lang w:val="en-US"/>
        </w:rPr>
        <w:t xml:space="preserve">provided </w:t>
      </w:r>
      <w:r w:rsidR="007928E5">
        <w:rPr>
          <w:lang w:val="en-US"/>
        </w:rPr>
        <w:t>a</w:t>
      </w:r>
      <w:r w:rsidR="00F07BC5">
        <w:rPr>
          <w:lang w:val="en-US"/>
        </w:rPr>
        <w:t xml:space="preserve"> clear </w:t>
      </w:r>
      <w:r w:rsidR="007928E5">
        <w:rPr>
          <w:lang w:val="en-US"/>
        </w:rPr>
        <w:t xml:space="preserve">majority in </w:t>
      </w:r>
      <w:proofErr w:type="spellStart"/>
      <w:r w:rsidR="007928E5">
        <w:rPr>
          <w:lang w:val="en-US"/>
        </w:rPr>
        <w:t>favour</w:t>
      </w:r>
      <w:proofErr w:type="spellEnd"/>
      <w:r w:rsidR="00F07BC5">
        <w:rPr>
          <w:lang w:val="en-US"/>
        </w:rPr>
        <w:t xml:space="preserve"> </w:t>
      </w:r>
      <w:r w:rsidR="00BE2562">
        <w:rPr>
          <w:lang w:val="en-US"/>
        </w:rPr>
        <w:t>of</w:t>
      </w:r>
      <w:r w:rsidR="00F07BC5">
        <w:rPr>
          <w:lang w:val="en-US"/>
        </w:rPr>
        <w:t xml:space="preserve"> maintaining the status quo in Scotland </w:t>
      </w:r>
      <w:r w:rsidR="00541FBA">
        <w:rPr>
          <w:lang w:val="en-US"/>
        </w:rPr>
        <w:t>for</w:t>
      </w:r>
      <w:r w:rsidR="00F07BC5">
        <w:rPr>
          <w:lang w:val="en-US"/>
        </w:rPr>
        <w:t xml:space="preserve"> a</w:t>
      </w:r>
      <w:r w:rsidR="00541FBA">
        <w:rPr>
          <w:lang w:val="en-US"/>
        </w:rPr>
        <w:t>n automatic</w:t>
      </w:r>
      <w:r w:rsidR="00F07BC5">
        <w:rPr>
          <w:lang w:val="en-US"/>
        </w:rPr>
        <w:t xml:space="preserve"> Public Inquiry (PLI) triggered if a Local Authority objects to a s.36 </w:t>
      </w:r>
      <w:r w:rsidR="00890C64">
        <w:rPr>
          <w:lang w:val="en-US"/>
        </w:rPr>
        <w:t xml:space="preserve">or s.37 </w:t>
      </w:r>
      <w:r w:rsidR="00F07BC5">
        <w:rPr>
          <w:lang w:val="en-US"/>
        </w:rPr>
        <w:t>application, amendments to this Act</w:t>
      </w:r>
      <w:r w:rsidR="00890C64">
        <w:rPr>
          <w:lang w:val="en-US"/>
        </w:rPr>
        <w:t xml:space="preserve"> </w:t>
      </w:r>
      <w:r w:rsidR="00D21263">
        <w:rPr>
          <w:lang w:val="en-US"/>
        </w:rPr>
        <w:t xml:space="preserve">have </w:t>
      </w:r>
      <w:r w:rsidR="00890C64">
        <w:rPr>
          <w:lang w:val="en-US"/>
        </w:rPr>
        <w:t>disregard</w:t>
      </w:r>
      <w:r w:rsidR="00D21263">
        <w:rPr>
          <w:lang w:val="en-US"/>
        </w:rPr>
        <w:t>ed</w:t>
      </w:r>
      <w:r w:rsidR="00890C64">
        <w:rPr>
          <w:lang w:val="en-US"/>
        </w:rPr>
        <w:t xml:space="preserve"> </w:t>
      </w:r>
      <w:r w:rsidR="00CE26C8">
        <w:rPr>
          <w:lang w:val="en-US"/>
        </w:rPr>
        <w:t xml:space="preserve">this </w:t>
      </w:r>
      <w:r w:rsidR="00EB3172">
        <w:rPr>
          <w:lang w:val="en-US"/>
        </w:rPr>
        <w:t xml:space="preserve">overwhelming </w:t>
      </w:r>
      <w:r w:rsidR="00890C64">
        <w:rPr>
          <w:lang w:val="en-US"/>
        </w:rPr>
        <w:t xml:space="preserve">democratic </w:t>
      </w:r>
      <w:r w:rsidR="002C77DA">
        <w:rPr>
          <w:lang w:val="en-US"/>
        </w:rPr>
        <w:t>representation</w:t>
      </w:r>
      <w:r w:rsidR="00544DBF">
        <w:rPr>
          <w:lang w:val="en-US"/>
        </w:rPr>
        <w:t>.</w:t>
      </w:r>
      <w:r w:rsidR="002C77DA">
        <w:rPr>
          <w:lang w:val="en-US"/>
        </w:rPr>
        <w:t xml:space="preserve"> </w:t>
      </w:r>
      <w:r w:rsidR="00544DBF">
        <w:rPr>
          <w:lang w:val="en-US"/>
        </w:rPr>
        <w:t xml:space="preserve">The Act’s amendments </w:t>
      </w:r>
      <w:r w:rsidR="00F07BC5">
        <w:rPr>
          <w:lang w:val="en-US"/>
        </w:rPr>
        <w:t xml:space="preserve">are </w:t>
      </w:r>
      <w:r w:rsidR="00B716C7" w:rsidRPr="00B716C7">
        <w:rPr>
          <w:lang w:val="en-US"/>
        </w:rPr>
        <w:t xml:space="preserve">being </w:t>
      </w:r>
      <w:r w:rsidR="00EB3172">
        <w:rPr>
          <w:lang w:val="en-US"/>
        </w:rPr>
        <w:t xml:space="preserve">hastily </w:t>
      </w:r>
      <w:r w:rsidR="00F07BC5">
        <w:rPr>
          <w:lang w:val="en-US"/>
        </w:rPr>
        <w:t xml:space="preserve">pushed through to speed up </w:t>
      </w:r>
      <w:r w:rsidR="002C77DA">
        <w:rPr>
          <w:lang w:val="en-US"/>
        </w:rPr>
        <w:t>awarding</w:t>
      </w:r>
      <w:r w:rsidR="00F07BC5">
        <w:rPr>
          <w:lang w:val="en-US"/>
        </w:rPr>
        <w:t xml:space="preserve"> consent </w:t>
      </w:r>
      <w:r w:rsidR="007928E5">
        <w:rPr>
          <w:lang w:val="en-US"/>
        </w:rPr>
        <w:t xml:space="preserve">for renewable generators </w:t>
      </w:r>
      <w:r w:rsidR="00625730">
        <w:rPr>
          <w:lang w:val="en-US"/>
        </w:rPr>
        <w:t>and transmission installations</w:t>
      </w:r>
      <w:r w:rsidR="00EB3172">
        <w:rPr>
          <w:lang w:val="en-US"/>
        </w:rPr>
        <w:t xml:space="preserve"> to remove </w:t>
      </w:r>
      <w:r w:rsidR="007928E5">
        <w:rPr>
          <w:lang w:val="en-US"/>
        </w:rPr>
        <w:t>the delaying</w:t>
      </w:r>
      <w:r w:rsidR="00F07BC5">
        <w:rPr>
          <w:lang w:val="en-US"/>
        </w:rPr>
        <w:t xml:space="preserve"> influence of local </w:t>
      </w:r>
      <w:r w:rsidR="002C77DA">
        <w:rPr>
          <w:lang w:val="en-US"/>
        </w:rPr>
        <w:t>communities</w:t>
      </w:r>
      <w:r w:rsidR="009E7C03">
        <w:rPr>
          <w:lang w:val="en-US"/>
        </w:rPr>
        <w:t xml:space="preserve"> and/or statutory authorities</w:t>
      </w:r>
      <w:r w:rsidR="00F07BC5">
        <w:rPr>
          <w:lang w:val="en-US"/>
        </w:rPr>
        <w:t xml:space="preserve"> by removing </w:t>
      </w:r>
      <w:r w:rsidR="003B7FF9">
        <w:rPr>
          <w:lang w:val="en-US"/>
        </w:rPr>
        <w:t xml:space="preserve">(amongst other measures) ‘automatic’ </w:t>
      </w:r>
      <w:r w:rsidR="00F07BC5">
        <w:rPr>
          <w:lang w:val="en-US"/>
        </w:rPr>
        <w:t>public inquir</w:t>
      </w:r>
      <w:r w:rsidR="00D21263">
        <w:rPr>
          <w:lang w:val="en-US"/>
        </w:rPr>
        <w:t>ies</w:t>
      </w:r>
      <w:r w:rsidR="00606F8B">
        <w:rPr>
          <w:lang w:val="en-US"/>
        </w:rPr>
        <w:t xml:space="preserve">. </w:t>
      </w:r>
      <w:r w:rsidR="00024FBA">
        <w:rPr>
          <w:lang w:val="en-US"/>
        </w:rPr>
        <w:t xml:space="preserve">Lack of </w:t>
      </w:r>
      <w:r w:rsidR="00EE0AA3">
        <w:rPr>
          <w:lang w:val="en-US"/>
        </w:rPr>
        <w:t xml:space="preserve">such </w:t>
      </w:r>
      <w:r w:rsidR="00024FBA">
        <w:rPr>
          <w:lang w:val="en-US"/>
        </w:rPr>
        <w:t>an Inquiry will</w:t>
      </w:r>
      <w:r w:rsidR="00606F8B">
        <w:rPr>
          <w:lang w:val="en-US"/>
        </w:rPr>
        <w:t xml:space="preserve"> occur</w:t>
      </w:r>
      <w:r w:rsidR="002F6845">
        <w:rPr>
          <w:lang w:val="en-US"/>
        </w:rPr>
        <w:t xml:space="preserve"> even</w:t>
      </w:r>
      <w:r w:rsidR="00F07BC5">
        <w:rPr>
          <w:lang w:val="en-US"/>
        </w:rPr>
        <w:t xml:space="preserve"> </w:t>
      </w:r>
      <w:r w:rsidR="00EE0AA3">
        <w:rPr>
          <w:lang w:val="en-US"/>
        </w:rPr>
        <w:t>in the very unusual event that an</w:t>
      </w:r>
      <w:r w:rsidR="000E2A06">
        <w:rPr>
          <w:lang w:val="en-US"/>
        </w:rPr>
        <w:t xml:space="preserve"> objection </w:t>
      </w:r>
      <w:r w:rsidR="00EE0AA3">
        <w:rPr>
          <w:lang w:val="en-US"/>
        </w:rPr>
        <w:t xml:space="preserve">is </w:t>
      </w:r>
      <w:r w:rsidR="0022288A">
        <w:rPr>
          <w:lang w:val="en-US"/>
        </w:rPr>
        <w:t>raised by</w:t>
      </w:r>
      <w:r w:rsidR="00F07BC5">
        <w:rPr>
          <w:lang w:val="en-US"/>
        </w:rPr>
        <w:t xml:space="preserve"> a</w:t>
      </w:r>
      <w:r w:rsidR="002D5AF8">
        <w:rPr>
          <w:lang w:val="en-US"/>
        </w:rPr>
        <w:t xml:space="preserve"> statutory</w:t>
      </w:r>
      <w:r w:rsidR="00F07BC5">
        <w:rPr>
          <w:lang w:val="en-US"/>
        </w:rPr>
        <w:t xml:space="preserve"> Local </w:t>
      </w:r>
      <w:proofErr w:type="gramStart"/>
      <w:r w:rsidR="00F07BC5">
        <w:rPr>
          <w:lang w:val="en-US"/>
        </w:rPr>
        <w:t xml:space="preserve">Authority </w:t>
      </w:r>
      <w:r w:rsidR="0022288A">
        <w:rPr>
          <w:lang w:val="en-US"/>
        </w:rPr>
        <w:t>.</w:t>
      </w:r>
      <w:proofErr w:type="gramEnd"/>
      <w:r w:rsidR="00F07BC5">
        <w:rPr>
          <w:lang w:val="en-US"/>
        </w:rPr>
        <w:t xml:space="preserve"> Instead, the decision</w:t>
      </w:r>
      <w:r w:rsidR="007928E5">
        <w:rPr>
          <w:lang w:val="en-US"/>
        </w:rPr>
        <w:t xml:space="preserve"> as to</w:t>
      </w:r>
      <w:r w:rsidR="00F07BC5">
        <w:rPr>
          <w:lang w:val="en-US"/>
        </w:rPr>
        <w:t xml:space="preserve"> whether a PLI will be held </w:t>
      </w:r>
      <w:r w:rsidR="002D5AF8">
        <w:rPr>
          <w:lang w:val="en-US"/>
        </w:rPr>
        <w:t xml:space="preserve">at all </w:t>
      </w:r>
      <w:r w:rsidR="00F07BC5">
        <w:rPr>
          <w:lang w:val="en-US"/>
        </w:rPr>
        <w:t xml:space="preserve">will rest </w:t>
      </w:r>
      <w:r w:rsidR="00CD72CD">
        <w:rPr>
          <w:lang w:val="en-US"/>
        </w:rPr>
        <w:t xml:space="preserve">usually </w:t>
      </w:r>
      <w:r w:rsidR="00F07BC5">
        <w:rPr>
          <w:lang w:val="en-US"/>
        </w:rPr>
        <w:t xml:space="preserve">with </w:t>
      </w:r>
      <w:r w:rsidR="007928E5">
        <w:rPr>
          <w:lang w:val="en-US"/>
        </w:rPr>
        <w:t>a</w:t>
      </w:r>
      <w:r w:rsidR="00F07BC5">
        <w:rPr>
          <w:lang w:val="en-US"/>
        </w:rPr>
        <w:t xml:space="preserve"> single, unelected</w:t>
      </w:r>
      <w:r w:rsidR="00024FBA">
        <w:rPr>
          <w:lang w:val="en-US"/>
        </w:rPr>
        <w:t xml:space="preserve">, </w:t>
      </w:r>
      <w:r w:rsidR="00F07BC5">
        <w:rPr>
          <w:lang w:val="en-US"/>
        </w:rPr>
        <w:t>Scottish Government</w:t>
      </w:r>
      <w:r w:rsidR="007928E5">
        <w:rPr>
          <w:lang w:val="en-US"/>
        </w:rPr>
        <w:t xml:space="preserve"> ap</w:t>
      </w:r>
      <w:r w:rsidR="00F463BF">
        <w:rPr>
          <w:lang w:val="en-US"/>
        </w:rPr>
        <w:t>p</w:t>
      </w:r>
      <w:r w:rsidR="007928E5">
        <w:rPr>
          <w:lang w:val="en-US"/>
        </w:rPr>
        <w:t>ointed</w:t>
      </w:r>
      <w:r w:rsidR="00F07BC5">
        <w:rPr>
          <w:lang w:val="en-US"/>
        </w:rPr>
        <w:t xml:space="preserve"> Reporter.</w:t>
      </w:r>
      <w:r w:rsidR="00F463BF">
        <w:rPr>
          <w:lang w:val="en-US"/>
        </w:rPr>
        <w:t xml:space="preserve"> </w:t>
      </w:r>
      <w:r w:rsidR="00EE0AA3">
        <w:rPr>
          <w:lang w:val="en-US"/>
        </w:rPr>
        <w:br/>
      </w:r>
      <w:r w:rsidR="00171BFF">
        <w:rPr>
          <w:lang w:val="en-US"/>
        </w:rPr>
        <w:t xml:space="preserve">As amendments </w:t>
      </w:r>
      <w:r w:rsidR="00EE0AA3">
        <w:rPr>
          <w:lang w:val="en-US"/>
        </w:rPr>
        <w:t xml:space="preserve">to the Electricity Act </w:t>
      </w:r>
      <w:r w:rsidR="00171BFF">
        <w:rPr>
          <w:lang w:val="en-US"/>
        </w:rPr>
        <w:t xml:space="preserve">will apply </w:t>
      </w:r>
      <w:r w:rsidR="003E6ED3">
        <w:rPr>
          <w:lang w:val="en-US"/>
        </w:rPr>
        <w:t>immediately</w:t>
      </w:r>
      <w:r w:rsidR="00937D15" w:rsidRPr="00937D15">
        <w:rPr>
          <w:lang w:val="en-US"/>
        </w:rPr>
        <w:t xml:space="preserve"> </w:t>
      </w:r>
      <w:r w:rsidR="00937D15">
        <w:rPr>
          <w:lang w:val="en-US"/>
        </w:rPr>
        <w:t>once Royal assent has been obtained</w:t>
      </w:r>
      <w:r w:rsidR="003E6ED3">
        <w:rPr>
          <w:lang w:val="en-US"/>
        </w:rPr>
        <w:t xml:space="preserve">, </w:t>
      </w:r>
      <w:r w:rsidR="004970F9">
        <w:rPr>
          <w:lang w:val="en-US"/>
        </w:rPr>
        <w:t xml:space="preserve">even to existing </w:t>
      </w:r>
      <w:r w:rsidR="00F4490B">
        <w:rPr>
          <w:lang w:val="en-US"/>
        </w:rPr>
        <w:t>applications</w:t>
      </w:r>
      <w:r w:rsidR="003E6ED3">
        <w:rPr>
          <w:lang w:val="en-US"/>
        </w:rPr>
        <w:t>,</w:t>
      </w:r>
      <w:r w:rsidR="00F4490B">
        <w:rPr>
          <w:lang w:val="en-US"/>
        </w:rPr>
        <w:t xml:space="preserve">  t</w:t>
      </w:r>
      <w:r w:rsidR="00024FBA">
        <w:rPr>
          <w:lang w:val="en-US"/>
        </w:rPr>
        <w:t xml:space="preserve">he number of complex PLIs </w:t>
      </w:r>
      <w:r w:rsidR="009D5F05">
        <w:rPr>
          <w:lang w:val="en-US"/>
        </w:rPr>
        <w:t xml:space="preserve"> (and Hearings) will be</w:t>
      </w:r>
      <w:r w:rsidR="00171BFF">
        <w:rPr>
          <w:lang w:val="en-US"/>
        </w:rPr>
        <w:t xml:space="preserve"> instantly</w:t>
      </w:r>
      <w:r w:rsidR="009D5F05">
        <w:rPr>
          <w:lang w:val="en-US"/>
        </w:rPr>
        <w:t xml:space="preserve"> reduced</w:t>
      </w:r>
      <w:r w:rsidR="00171BFF">
        <w:rPr>
          <w:lang w:val="en-US"/>
        </w:rPr>
        <w:t xml:space="preserve">, </w:t>
      </w:r>
      <w:r w:rsidR="00B478AA">
        <w:rPr>
          <w:lang w:val="en-US"/>
        </w:rPr>
        <w:t xml:space="preserve">reducing DPEA workload </w:t>
      </w:r>
      <w:r w:rsidR="00AB315C">
        <w:rPr>
          <w:lang w:val="en-US"/>
        </w:rPr>
        <w:t xml:space="preserve">and allowing targets to be met </w:t>
      </w:r>
      <w:r w:rsidR="005848E5">
        <w:rPr>
          <w:lang w:val="en-US"/>
        </w:rPr>
        <w:t xml:space="preserve">even before </w:t>
      </w:r>
      <w:r w:rsidR="003E6ED3">
        <w:rPr>
          <w:lang w:val="en-US"/>
        </w:rPr>
        <w:t xml:space="preserve">the introduction of the </w:t>
      </w:r>
      <w:r w:rsidR="001A5C9C">
        <w:rPr>
          <w:lang w:val="en-US"/>
        </w:rPr>
        <w:t>proposed GN23a</w:t>
      </w:r>
      <w:r w:rsidR="003E6ED3">
        <w:rPr>
          <w:lang w:val="en-US"/>
        </w:rPr>
        <w:t>.</w:t>
      </w:r>
      <w:r w:rsidR="001A5C9C">
        <w:rPr>
          <w:lang w:val="en-US"/>
        </w:rPr>
        <w:t xml:space="preserve"> </w:t>
      </w:r>
      <w:r w:rsidR="00F07BC5">
        <w:rPr>
          <w:lang w:val="en-US"/>
        </w:rPr>
        <w:br/>
        <w:t xml:space="preserve">Until the recent short term let legislation </w:t>
      </w:r>
      <w:r w:rsidR="00FB3521">
        <w:rPr>
          <w:lang w:val="en-US"/>
        </w:rPr>
        <w:t>introduced</w:t>
      </w:r>
      <w:r w:rsidR="00F07BC5">
        <w:rPr>
          <w:lang w:val="en-US"/>
        </w:rPr>
        <w:t xml:space="preserve"> by the Scottish Government and the increase in wayleave appeals resulting from </w:t>
      </w:r>
      <w:r w:rsidR="00457643">
        <w:rPr>
          <w:lang w:val="en-US"/>
        </w:rPr>
        <w:t>Net Zero ambition and</w:t>
      </w:r>
      <w:r w:rsidR="006E1DFC">
        <w:rPr>
          <w:lang w:val="en-US"/>
        </w:rPr>
        <w:t xml:space="preserve"> s.37 transmission</w:t>
      </w:r>
      <w:r w:rsidR="007928E5">
        <w:rPr>
          <w:lang w:val="en-US"/>
        </w:rPr>
        <w:t xml:space="preserve"> </w:t>
      </w:r>
      <w:r w:rsidR="00F07BC5">
        <w:rPr>
          <w:lang w:val="en-US"/>
        </w:rPr>
        <w:t xml:space="preserve">grid expansion, </w:t>
      </w:r>
      <w:r w:rsidR="001A5C9C">
        <w:rPr>
          <w:lang w:val="en-US"/>
        </w:rPr>
        <w:t>DPEA statistics confirm</w:t>
      </w:r>
      <w:r w:rsidR="00952E4C">
        <w:rPr>
          <w:lang w:val="en-US"/>
        </w:rPr>
        <w:t xml:space="preserve"> that</w:t>
      </w:r>
      <w:r w:rsidR="001A5C9C">
        <w:rPr>
          <w:lang w:val="en-US"/>
        </w:rPr>
        <w:t xml:space="preserve"> </w:t>
      </w:r>
      <w:r w:rsidR="00F07BC5">
        <w:rPr>
          <w:lang w:val="en-US"/>
        </w:rPr>
        <w:t>s.36</w:t>
      </w:r>
      <w:r w:rsidR="00457643">
        <w:rPr>
          <w:lang w:val="en-US"/>
        </w:rPr>
        <w:t xml:space="preserve"> windfarm</w:t>
      </w:r>
      <w:r w:rsidR="00F07BC5">
        <w:rPr>
          <w:lang w:val="en-US"/>
        </w:rPr>
        <w:t xml:space="preserve"> Public Inquiries formed the majority of Public Inquiries for the DPEA over many years.</w:t>
      </w:r>
      <w:r w:rsidR="00F07BC5">
        <w:rPr>
          <w:lang w:val="en-US"/>
        </w:rPr>
        <w:br/>
      </w:r>
      <w:r w:rsidR="00C044CB">
        <w:rPr>
          <w:lang w:val="en-US"/>
        </w:rPr>
        <w:t>Thus t</w:t>
      </w:r>
      <w:r w:rsidR="00F07BC5">
        <w:rPr>
          <w:lang w:val="en-US"/>
        </w:rPr>
        <w:t xml:space="preserve">he </w:t>
      </w:r>
      <w:r w:rsidR="00850034">
        <w:rPr>
          <w:lang w:val="en-US"/>
        </w:rPr>
        <w:t xml:space="preserve">aim of the </w:t>
      </w:r>
      <w:r w:rsidR="00F07BC5">
        <w:rPr>
          <w:lang w:val="en-US"/>
        </w:rPr>
        <w:t xml:space="preserve">unopposed amendment to the Electricity Act </w:t>
      </w:r>
      <w:r w:rsidR="007928E5">
        <w:rPr>
          <w:lang w:val="en-US"/>
        </w:rPr>
        <w:t>outlined above</w:t>
      </w:r>
      <w:r w:rsidR="00850034">
        <w:rPr>
          <w:lang w:val="en-US"/>
        </w:rPr>
        <w:t xml:space="preserve"> </w:t>
      </w:r>
      <w:r w:rsidR="00506ACD">
        <w:rPr>
          <w:lang w:val="en-US"/>
        </w:rPr>
        <w:lastRenderedPageBreak/>
        <w:t>wa</w:t>
      </w:r>
      <w:r w:rsidR="00850034">
        <w:rPr>
          <w:lang w:val="en-US"/>
        </w:rPr>
        <w:t>s</w:t>
      </w:r>
      <w:r w:rsidR="0077119C">
        <w:rPr>
          <w:lang w:val="en-US"/>
        </w:rPr>
        <w:t>,</w:t>
      </w:r>
      <w:r w:rsidR="00850034">
        <w:rPr>
          <w:lang w:val="en-US"/>
        </w:rPr>
        <w:t xml:space="preserve"> </w:t>
      </w:r>
      <w:r w:rsidR="002742F3">
        <w:rPr>
          <w:lang w:val="en-US"/>
        </w:rPr>
        <w:t>in particular</w:t>
      </w:r>
      <w:r w:rsidR="0077119C">
        <w:rPr>
          <w:lang w:val="en-US"/>
        </w:rPr>
        <w:t>,</w:t>
      </w:r>
      <w:r w:rsidR="002742F3">
        <w:rPr>
          <w:lang w:val="en-US"/>
        </w:rPr>
        <w:t xml:space="preserve"> </w:t>
      </w:r>
      <w:r w:rsidR="00850034">
        <w:rPr>
          <w:lang w:val="en-US"/>
        </w:rPr>
        <w:t>to remove</w:t>
      </w:r>
      <w:r w:rsidR="0077119C">
        <w:rPr>
          <w:lang w:val="en-US"/>
        </w:rPr>
        <w:t xml:space="preserve"> consenting</w:t>
      </w:r>
      <w:r w:rsidR="00850034">
        <w:rPr>
          <w:lang w:val="en-US"/>
        </w:rPr>
        <w:t xml:space="preserve"> </w:t>
      </w:r>
      <w:r w:rsidR="00BE7713">
        <w:rPr>
          <w:lang w:val="en-US"/>
        </w:rPr>
        <w:t>delay</w:t>
      </w:r>
      <w:r w:rsidR="0077119C">
        <w:rPr>
          <w:lang w:val="en-US"/>
        </w:rPr>
        <w:t>s</w:t>
      </w:r>
      <w:r w:rsidR="00BE7713">
        <w:rPr>
          <w:lang w:val="en-US"/>
        </w:rPr>
        <w:t xml:space="preserve"> attributed to public, third party objection</w:t>
      </w:r>
      <w:r w:rsidR="007928E5">
        <w:rPr>
          <w:lang w:val="en-US"/>
        </w:rPr>
        <w:t xml:space="preserve"> </w:t>
      </w:r>
      <w:r w:rsidR="00AF64A0">
        <w:rPr>
          <w:lang w:val="en-US"/>
        </w:rPr>
        <w:t>(the perceived NIMBYs)</w:t>
      </w:r>
      <w:r w:rsidR="007928E5">
        <w:rPr>
          <w:lang w:val="en-US"/>
        </w:rPr>
        <w:t xml:space="preserve">, </w:t>
      </w:r>
      <w:r w:rsidR="0077119C">
        <w:rPr>
          <w:lang w:val="en-US"/>
        </w:rPr>
        <w:t xml:space="preserve">facilitating the </w:t>
      </w:r>
      <w:r w:rsidR="007E720D">
        <w:rPr>
          <w:lang w:val="en-US"/>
        </w:rPr>
        <w:t xml:space="preserve">faster </w:t>
      </w:r>
      <w:r w:rsidR="0077119C">
        <w:rPr>
          <w:lang w:val="en-US"/>
        </w:rPr>
        <w:t>award</w:t>
      </w:r>
      <w:r w:rsidR="008656E9">
        <w:rPr>
          <w:lang w:val="en-US"/>
        </w:rPr>
        <w:t xml:space="preserve"> of </w:t>
      </w:r>
      <w:r w:rsidR="00BE7713">
        <w:rPr>
          <w:lang w:val="en-US"/>
        </w:rPr>
        <w:t>consent</w:t>
      </w:r>
      <w:r w:rsidR="00506ACD">
        <w:rPr>
          <w:lang w:val="en-US"/>
        </w:rPr>
        <w:t xml:space="preserve"> </w:t>
      </w:r>
      <w:r w:rsidR="00AF64A0">
        <w:rPr>
          <w:lang w:val="en-US"/>
        </w:rPr>
        <w:t xml:space="preserve">by the Scottish Government </w:t>
      </w:r>
      <w:r w:rsidR="007E720D">
        <w:rPr>
          <w:lang w:val="en-US"/>
        </w:rPr>
        <w:t xml:space="preserve">for </w:t>
      </w:r>
      <w:r w:rsidR="00506ACD">
        <w:rPr>
          <w:lang w:val="en-US"/>
        </w:rPr>
        <w:t xml:space="preserve">projects subject to the </w:t>
      </w:r>
      <w:r w:rsidR="002742F3">
        <w:rPr>
          <w:lang w:val="en-US"/>
        </w:rPr>
        <w:t>Electricity Act 1989</w:t>
      </w:r>
      <w:r w:rsidR="00C73745">
        <w:rPr>
          <w:lang w:val="en-US"/>
        </w:rPr>
        <w:t xml:space="preserve">, </w:t>
      </w:r>
      <w:r w:rsidR="008656E9">
        <w:rPr>
          <w:lang w:val="en-US"/>
        </w:rPr>
        <w:t xml:space="preserve">regardless of </w:t>
      </w:r>
      <w:r w:rsidR="00F14746">
        <w:rPr>
          <w:lang w:val="en-US"/>
        </w:rPr>
        <w:t xml:space="preserve">any </w:t>
      </w:r>
      <w:r w:rsidR="00C036E5">
        <w:rPr>
          <w:lang w:val="en-US"/>
        </w:rPr>
        <w:t>efficiency measures</w:t>
      </w:r>
      <w:r w:rsidR="00F14746">
        <w:rPr>
          <w:lang w:val="en-US"/>
        </w:rPr>
        <w:t xml:space="preserve"> </w:t>
      </w:r>
      <w:r w:rsidR="007928E5">
        <w:rPr>
          <w:lang w:val="en-US"/>
        </w:rPr>
        <w:t>resulting from introduction of GN23a.</w:t>
      </w:r>
      <w:r w:rsidR="00C12DFB">
        <w:rPr>
          <w:lang w:val="en-US"/>
        </w:rPr>
        <w:br/>
      </w:r>
      <w:r w:rsidR="007F5848">
        <w:rPr>
          <w:lang w:val="en-US"/>
        </w:rPr>
        <w:t>Therefore, w</w:t>
      </w:r>
      <w:r w:rsidR="00C12DFB">
        <w:rPr>
          <w:lang w:val="en-US"/>
        </w:rPr>
        <w:t xml:space="preserve">hen auditing any improvement in efficiency by DPEA as </w:t>
      </w:r>
      <w:r w:rsidR="000731EA">
        <w:rPr>
          <w:lang w:val="en-US"/>
        </w:rPr>
        <w:t xml:space="preserve">a consequence of </w:t>
      </w:r>
      <w:r w:rsidR="003865B2">
        <w:rPr>
          <w:lang w:val="en-US"/>
        </w:rPr>
        <w:t xml:space="preserve">introducing </w:t>
      </w:r>
      <w:r w:rsidR="000731EA">
        <w:rPr>
          <w:lang w:val="en-US"/>
        </w:rPr>
        <w:t xml:space="preserve">GN23a, the </w:t>
      </w:r>
      <w:r w:rsidR="003865B2">
        <w:rPr>
          <w:lang w:val="en-US"/>
        </w:rPr>
        <w:t xml:space="preserve">direct </w:t>
      </w:r>
      <w:r w:rsidR="000731EA">
        <w:rPr>
          <w:lang w:val="en-US"/>
        </w:rPr>
        <w:t>effect of this amended</w:t>
      </w:r>
      <w:r w:rsidR="00C90B35">
        <w:rPr>
          <w:lang w:val="en-US"/>
        </w:rPr>
        <w:t xml:space="preserve"> UK</w:t>
      </w:r>
      <w:r w:rsidR="000731EA">
        <w:rPr>
          <w:lang w:val="en-US"/>
        </w:rPr>
        <w:t xml:space="preserve"> </w:t>
      </w:r>
      <w:r w:rsidR="00C90B35">
        <w:rPr>
          <w:lang w:val="en-US"/>
        </w:rPr>
        <w:t xml:space="preserve">Electricity Act </w:t>
      </w:r>
      <w:r w:rsidR="000731EA">
        <w:rPr>
          <w:lang w:val="en-US"/>
        </w:rPr>
        <w:t xml:space="preserve">legislation should be </w:t>
      </w:r>
      <w:r w:rsidR="00F64815">
        <w:rPr>
          <w:lang w:val="en-US"/>
        </w:rPr>
        <w:t>considered.</w:t>
      </w:r>
      <w:r w:rsidR="007928E5">
        <w:rPr>
          <w:lang w:val="en-US"/>
        </w:rPr>
        <w:br/>
      </w:r>
    </w:p>
    <w:p w14:paraId="73DF2958" w14:textId="31D6F270" w:rsidR="007928E5" w:rsidRDefault="00CB5C60" w:rsidP="00976A42">
      <w:pPr>
        <w:pStyle w:val="ListParagraph"/>
        <w:numPr>
          <w:ilvl w:val="0"/>
          <w:numId w:val="1"/>
        </w:numPr>
        <w:spacing w:line="360" w:lineRule="auto"/>
        <w:rPr>
          <w:lang w:val="en-US"/>
        </w:rPr>
      </w:pPr>
      <w:r>
        <w:rPr>
          <w:lang w:val="en-US"/>
        </w:rPr>
        <w:t>“</w:t>
      </w:r>
      <w:r w:rsidRPr="003B3BB0">
        <w:rPr>
          <w:i/>
          <w:iCs/>
        </w:rPr>
        <w:t xml:space="preserve">Following the pre-examination meeting, the applicant must liaise with the council </w:t>
      </w:r>
      <w:r w:rsidRPr="003B3BB0">
        <w:rPr>
          <w:b/>
          <w:bCs/>
          <w:i/>
          <w:iCs/>
        </w:rPr>
        <w:t>and interested parties</w:t>
      </w:r>
      <w:r w:rsidRPr="003B3BB0">
        <w:rPr>
          <w:i/>
          <w:iCs/>
        </w:rPr>
        <w:t xml:space="preserve"> to finalise the hyperlinked list of Foundation Documents</w:t>
      </w:r>
      <w:r w:rsidRPr="003B3BB0">
        <w:rPr>
          <w:i/>
          <w:iCs/>
          <w:lang w:val="en-US"/>
        </w:rPr>
        <w:t>”</w:t>
      </w:r>
      <w:r>
        <w:rPr>
          <w:lang w:val="en-US"/>
        </w:rPr>
        <w:br/>
        <w:t xml:space="preserve">This assumes the applicant has the contact details of third parties. Under GDPR, this will require </w:t>
      </w:r>
      <w:r w:rsidR="003B3BB0">
        <w:rPr>
          <w:lang w:val="en-US"/>
        </w:rPr>
        <w:t xml:space="preserve">publication of </w:t>
      </w:r>
      <w:r>
        <w:rPr>
          <w:lang w:val="en-US"/>
        </w:rPr>
        <w:t xml:space="preserve">privacy measures and </w:t>
      </w:r>
      <w:proofErr w:type="gramStart"/>
      <w:r>
        <w:rPr>
          <w:lang w:val="en-US"/>
        </w:rPr>
        <w:t>permission  from</w:t>
      </w:r>
      <w:proofErr w:type="gramEnd"/>
      <w:r>
        <w:rPr>
          <w:lang w:val="en-US"/>
        </w:rPr>
        <w:t xml:space="preserve"> each third party before the commercial developer is allowed to use third party personal contact details.</w:t>
      </w:r>
      <w:r>
        <w:rPr>
          <w:lang w:val="en-US"/>
        </w:rPr>
        <w:br/>
        <w:t xml:space="preserve">It is not a given that consent will be given in view of previous privacy data breaches by some </w:t>
      </w:r>
      <w:r w:rsidR="00CD3E7D">
        <w:rPr>
          <w:lang w:val="en-US"/>
        </w:rPr>
        <w:t xml:space="preserve">windfarm/solar </w:t>
      </w:r>
      <w:r w:rsidR="00DF05AA">
        <w:rPr>
          <w:lang w:val="en-US"/>
        </w:rPr>
        <w:t xml:space="preserve">installation </w:t>
      </w:r>
      <w:r>
        <w:rPr>
          <w:lang w:val="en-US"/>
        </w:rPr>
        <w:t xml:space="preserve">developers. </w:t>
      </w:r>
      <w:r w:rsidR="00454BB2">
        <w:rPr>
          <w:lang w:val="en-US"/>
        </w:rPr>
        <w:t xml:space="preserve">It would be more appropriate for </w:t>
      </w:r>
      <w:r w:rsidR="00035D78">
        <w:rPr>
          <w:lang w:val="en-US"/>
        </w:rPr>
        <w:t>DPEA to hold and be responsible for third party contact details</w:t>
      </w:r>
      <w:r w:rsidR="008D3B53">
        <w:rPr>
          <w:lang w:val="en-US"/>
        </w:rPr>
        <w:t>.</w:t>
      </w:r>
      <w:r w:rsidR="001946A4">
        <w:rPr>
          <w:lang w:val="en-US"/>
        </w:rPr>
        <w:br/>
      </w:r>
    </w:p>
    <w:p w14:paraId="032D25F3" w14:textId="67D3E15B" w:rsidR="00C87F5F" w:rsidRDefault="00CB5C60" w:rsidP="00976A42">
      <w:pPr>
        <w:pStyle w:val="ListParagraph"/>
        <w:numPr>
          <w:ilvl w:val="0"/>
          <w:numId w:val="1"/>
        </w:numPr>
        <w:spacing w:line="360" w:lineRule="auto"/>
        <w:rPr>
          <w:lang w:val="en-US"/>
        </w:rPr>
      </w:pPr>
      <w:r>
        <w:rPr>
          <w:lang w:val="en-US"/>
        </w:rPr>
        <w:t>The PEM usually determines the scope of topics</w:t>
      </w:r>
      <w:r w:rsidR="008D3B53">
        <w:rPr>
          <w:lang w:val="en-US"/>
        </w:rPr>
        <w:t xml:space="preserve"> and determines </w:t>
      </w:r>
      <w:r w:rsidR="00282065">
        <w:rPr>
          <w:lang w:val="en-US"/>
        </w:rPr>
        <w:t xml:space="preserve">whether a </w:t>
      </w:r>
      <w:r>
        <w:rPr>
          <w:lang w:val="en-US"/>
        </w:rPr>
        <w:t>PLI and/or Hearing</w:t>
      </w:r>
      <w:r w:rsidR="00282065">
        <w:rPr>
          <w:lang w:val="en-US"/>
        </w:rPr>
        <w:t xml:space="preserve"> would be most appropriate</w:t>
      </w:r>
      <w:r>
        <w:rPr>
          <w:lang w:val="en-US"/>
        </w:rPr>
        <w:t>.</w:t>
      </w:r>
      <w:r>
        <w:rPr>
          <w:lang w:val="en-US"/>
        </w:rPr>
        <w:br/>
      </w:r>
      <w:r w:rsidR="00282065">
        <w:rPr>
          <w:lang w:val="en-US"/>
        </w:rPr>
        <w:t xml:space="preserve">Our experience is that </w:t>
      </w:r>
      <w:r w:rsidR="0052371E">
        <w:rPr>
          <w:lang w:val="en-US"/>
        </w:rPr>
        <w:t>t</w:t>
      </w:r>
      <w:r>
        <w:rPr>
          <w:lang w:val="en-US"/>
        </w:rPr>
        <w:t>hird parties</w:t>
      </w:r>
      <w:r w:rsidR="0052371E">
        <w:rPr>
          <w:lang w:val="en-US"/>
        </w:rPr>
        <w:t>/the public</w:t>
      </w:r>
      <w:r>
        <w:rPr>
          <w:lang w:val="en-US"/>
        </w:rPr>
        <w:t xml:space="preserve"> are usually</w:t>
      </w:r>
      <w:r w:rsidR="00D5477F">
        <w:rPr>
          <w:lang w:val="en-US"/>
        </w:rPr>
        <w:t xml:space="preserve"> considered to be</w:t>
      </w:r>
      <w:r>
        <w:rPr>
          <w:lang w:val="en-US"/>
        </w:rPr>
        <w:t xml:space="preserve"> of secondary or minimal importance in determining the scope of topics, the type of examination and subsequent </w:t>
      </w:r>
      <w:r w:rsidR="00D5477F">
        <w:rPr>
          <w:lang w:val="en-US"/>
        </w:rPr>
        <w:t xml:space="preserve">examination </w:t>
      </w:r>
      <w:r>
        <w:rPr>
          <w:lang w:val="en-US"/>
        </w:rPr>
        <w:t>timetable.</w:t>
      </w:r>
      <w:r w:rsidR="001946A4">
        <w:rPr>
          <w:lang w:val="en-US"/>
        </w:rPr>
        <w:br/>
        <w:t>It is not clear where the PEM fits into the timetable in Appendix 1, but this</w:t>
      </w:r>
      <w:r w:rsidR="00D5477F">
        <w:rPr>
          <w:lang w:val="en-US"/>
        </w:rPr>
        <w:t xml:space="preserve"> information</w:t>
      </w:r>
      <w:r w:rsidR="001946A4">
        <w:rPr>
          <w:lang w:val="en-US"/>
        </w:rPr>
        <w:t xml:space="preserve"> is critical if</w:t>
      </w:r>
      <w:r w:rsidR="001E13FA">
        <w:rPr>
          <w:lang w:val="en-US"/>
        </w:rPr>
        <w:t>,</w:t>
      </w:r>
      <w:r w:rsidR="001946A4">
        <w:rPr>
          <w:lang w:val="en-US"/>
        </w:rPr>
        <w:t xml:space="preserve"> by week 20, all Hearing or Inquiry statements with referenced</w:t>
      </w:r>
      <w:r w:rsidR="001E13FA">
        <w:rPr>
          <w:lang w:val="en-US"/>
        </w:rPr>
        <w:t xml:space="preserve"> and hyperlinked</w:t>
      </w:r>
      <w:r w:rsidR="001946A4">
        <w:rPr>
          <w:lang w:val="en-US"/>
        </w:rPr>
        <w:t xml:space="preserve"> supporting documents are expected to be submitted.</w:t>
      </w:r>
      <w:r w:rsidR="001946A4">
        <w:rPr>
          <w:lang w:val="en-US"/>
        </w:rPr>
        <w:br/>
        <w:t xml:space="preserve">Third parties often have full time jobs as well as being part of a local, potentially </w:t>
      </w:r>
      <w:r w:rsidR="001E13FA">
        <w:rPr>
          <w:lang w:val="en-US"/>
        </w:rPr>
        <w:t xml:space="preserve">adversely </w:t>
      </w:r>
      <w:r w:rsidR="001946A4">
        <w:rPr>
          <w:lang w:val="en-US"/>
        </w:rPr>
        <w:t xml:space="preserve">affected </w:t>
      </w:r>
      <w:r w:rsidR="001226A8">
        <w:rPr>
          <w:lang w:val="en-US"/>
        </w:rPr>
        <w:t xml:space="preserve">host </w:t>
      </w:r>
      <w:r w:rsidR="001946A4">
        <w:rPr>
          <w:lang w:val="en-US"/>
        </w:rPr>
        <w:t>community. They are unlikely to have any planning knowledge or experience of P</w:t>
      </w:r>
      <w:r w:rsidR="001226A8">
        <w:rPr>
          <w:lang w:val="en-US"/>
        </w:rPr>
        <w:t>LI</w:t>
      </w:r>
      <w:r w:rsidR="001946A4">
        <w:rPr>
          <w:lang w:val="en-US"/>
        </w:rPr>
        <w:t xml:space="preserve">s. They may not be able to afford representation which would assist in writing the relevant statements with referenced supporting </w:t>
      </w:r>
      <w:r w:rsidR="001946A4">
        <w:rPr>
          <w:lang w:val="en-US"/>
        </w:rPr>
        <w:lastRenderedPageBreak/>
        <w:t xml:space="preserve">documents, particularly if there is a reduced time scale. </w:t>
      </w:r>
      <w:r w:rsidR="003A349C">
        <w:rPr>
          <w:lang w:val="en-US"/>
        </w:rPr>
        <w:t>They will almost certainly be unable to source</w:t>
      </w:r>
      <w:r w:rsidR="00AD74EC">
        <w:rPr>
          <w:lang w:val="en-US"/>
        </w:rPr>
        <w:t xml:space="preserve"> and commission</w:t>
      </w:r>
      <w:r w:rsidR="003A349C">
        <w:rPr>
          <w:lang w:val="en-US"/>
        </w:rPr>
        <w:t xml:space="preserve"> their own expert </w:t>
      </w:r>
      <w:r w:rsidR="00AD74EC">
        <w:rPr>
          <w:lang w:val="en-US"/>
        </w:rPr>
        <w:t>environmental consultant reports in a reduced timeframe.</w:t>
      </w:r>
      <w:r w:rsidR="001946A4">
        <w:rPr>
          <w:lang w:val="en-US"/>
        </w:rPr>
        <w:br/>
        <w:t>There should be a minimum stated timeframe from PEM to submitting hearing/inquiry statements.</w:t>
      </w:r>
      <w:r w:rsidR="00217D29">
        <w:rPr>
          <w:lang w:val="en-US"/>
        </w:rPr>
        <w:br/>
      </w:r>
      <w:r w:rsidR="00EF4F99">
        <w:rPr>
          <w:lang w:val="en-US"/>
        </w:rPr>
        <w:t xml:space="preserve">Existing </w:t>
      </w:r>
      <w:r w:rsidR="00217D29">
        <w:rPr>
          <w:lang w:val="en-US"/>
        </w:rPr>
        <w:t>DPEA guidance for attending Public Inquiries and Hearings</w:t>
      </w:r>
      <w:r w:rsidR="00A0707F">
        <w:rPr>
          <w:lang w:val="en-US"/>
        </w:rPr>
        <w:t xml:space="preserve">, designed to help the public, will also need </w:t>
      </w:r>
      <w:r w:rsidR="002E1DA9">
        <w:rPr>
          <w:lang w:val="en-US"/>
        </w:rPr>
        <w:t>major revision before or at the same time GN23a is introduced</w:t>
      </w:r>
      <w:r w:rsidR="00264640">
        <w:rPr>
          <w:lang w:val="en-US"/>
        </w:rPr>
        <w:t>.</w:t>
      </w:r>
      <w:r w:rsidR="00C87F5F">
        <w:rPr>
          <w:lang w:val="en-US"/>
        </w:rPr>
        <w:br/>
      </w:r>
    </w:p>
    <w:p w14:paraId="697F1FDA" w14:textId="77777777" w:rsidR="00C87F5F" w:rsidRPr="00C87F5F" w:rsidRDefault="00C87F5F" w:rsidP="00976A42">
      <w:pPr>
        <w:pStyle w:val="ListParagraph"/>
        <w:numPr>
          <w:ilvl w:val="0"/>
          <w:numId w:val="1"/>
        </w:numPr>
        <w:spacing w:after="0" w:line="360" w:lineRule="auto"/>
        <w:rPr>
          <w:i/>
          <w:iCs/>
        </w:rPr>
      </w:pPr>
      <w:r>
        <w:rPr>
          <w:lang w:val="en-US"/>
        </w:rPr>
        <w:t>“</w:t>
      </w:r>
      <w:r w:rsidRPr="00C87F5F">
        <w:rPr>
          <w:i/>
          <w:iCs/>
          <w:lang w:val="en-US"/>
        </w:rPr>
        <w:t xml:space="preserve">By week 20. </w:t>
      </w:r>
      <w:r w:rsidRPr="00C87F5F">
        <w:rPr>
          <w:i/>
          <w:iCs/>
        </w:rPr>
        <w:t xml:space="preserve">The hearing and/or inquiry statements </w:t>
      </w:r>
      <w:r w:rsidRPr="00264640">
        <w:rPr>
          <w:i/>
          <w:iCs/>
          <w:u w:val="single"/>
        </w:rPr>
        <w:t>must</w:t>
      </w:r>
      <w:r w:rsidRPr="00C87F5F">
        <w:rPr>
          <w:i/>
          <w:iCs/>
        </w:rPr>
        <w:t xml:space="preserve"> include hyperlinks to the relevant Foundation Documents and list </w:t>
      </w:r>
      <w:r w:rsidRPr="000C2A92">
        <w:rPr>
          <w:i/>
          <w:iCs/>
          <w:u w:val="single"/>
        </w:rPr>
        <w:t>all</w:t>
      </w:r>
      <w:r w:rsidRPr="00C87F5F">
        <w:rPr>
          <w:i/>
          <w:iCs/>
        </w:rPr>
        <w:t xml:space="preserve"> other Supporting Documents that will be relied on or referred to in evidence.</w:t>
      </w:r>
    </w:p>
    <w:p w14:paraId="4CF5D320" w14:textId="6D1E89AE" w:rsidR="00C87F5F" w:rsidRPr="00C87F5F" w:rsidRDefault="00C87F5F" w:rsidP="00976A42">
      <w:pPr>
        <w:pStyle w:val="ListParagraph"/>
        <w:spacing w:after="0" w:line="360" w:lineRule="auto"/>
        <w:rPr>
          <w:i/>
          <w:iCs/>
        </w:rPr>
      </w:pPr>
      <w:r w:rsidRPr="00C87F5F">
        <w:rPr>
          <w:i/>
          <w:iCs/>
        </w:rPr>
        <w:t>All Supporting Documents must be submitted with the hearing and/or inquiry statements</w:t>
      </w:r>
      <w:proofErr w:type="gramStart"/>
      <w:r w:rsidRPr="00FE10C9">
        <w:t>.”</w:t>
      </w:r>
      <w:r w:rsidR="00FE10C9" w:rsidRPr="00FE10C9">
        <w:t>(</w:t>
      </w:r>
      <w:proofErr w:type="gramEnd"/>
      <w:r w:rsidR="00FE10C9" w:rsidRPr="00FE10C9">
        <w:t>underlining added)</w:t>
      </w:r>
    </w:p>
    <w:p w14:paraId="27993078" w14:textId="278D419A" w:rsidR="00293FB3" w:rsidRPr="008A494C" w:rsidRDefault="00C87F5F" w:rsidP="00976A42">
      <w:pPr>
        <w:spacing w:line="360" w:lineRule="auto"/>
        <w:ind w:left="720"/>
        <w:rPr>
          <w:rFonts w:ascii="Times New Roman" w:eastAsia="Times New Roman" w:hAnsi="Times New Roman" w:cs="Times New Roman"/>
          <w:kern w:val="0"/>
          <w:lang w:eastAsia="en-GB"/>
          <w14:ligatures w14:val="none"/>
        </w:rPr>
      </w:pPr>
      <w:r>
        <w:rPr>
          <w:lang w:val="en-US"/>
        </w:rPr>
        <w:t>It is very unlikely that public third parties will know how to create and include hyperlinks in their Inquiry/Hearing statements</w:t>
      </w:r>
      <w:r w:rsidR="007A4140">
        <w:rPr>
          <w:lang w:val="en-US"/>
        </w:rPr>
        <w:t>, particularly if</w:t>
      </w:r>
      <w:r w:rsidR="0029451A">
        <w:rPr>
          <w:lang w:val="en-US"/>
        </w:rPr>
        <w:t xml:space="preserve"> </w:t>
      </w:r>
      <w:r w:rsidR="005E6182">
        <w:rPr>
          <w:lang w:val="en-US"/>
        </w:rPr>
        <w:t xml:space="preserve">their </w:t>
      </w:r>
      <w:r w:rsidR="0029451A">
        <w:rPr>
          <w:lang w:val="en-US"/>
        </w:rPr>
        <w:t xml:space="preserve">supporting documents </w:t>
      </w:r>
      <w:r w:rsidR="00D57DCD">
        <w:rPr>
          <w:lang w:val="en-US"/>
        </w:rPr>
        <w:t>are not already in the Foundation list.</w:t>
      </w:r>
      <w:r>
        <w:rPr>
          <w:lang w:val="en-US"/>
        </w:rPr>
        <w:br/>
        <w:t>T</w:t>
      </w:r>
      <w:r w:rsidR="00D57DCD">
        <w:rPr>
          <w:lang w:val="en-US"/>
        </w:rPr>
        <w:t xml:space="preserve">ogether with </w:t>
      </w:r>
      <w:r w:rsidR="000354E8">
        <w:rPr>
          <w:lang w:val="en-US"/>
        </w:rPr>
        <w:t>some other proposed changes, t</w:t>
      </w:r>
      <w:r>
        <w:rPr>
          <w:lang w:val="en-US"/>
        </w:rPr>
        <w:t xml:space="preserve">his will disenfranchise third parties </w:t>
      </w:r>
      <w:r w:rsidR="008F0D74">
        <w:rPr>
          <w:lang w:val="en-US"/>
        </w:rPr>
        <w:t xml:space="preserve">and local communities </w:t>
      </w:r>
      <w:r>
        <w:rPr>
          <w:lang w:val="en-US"/>
        </w:rPr>
        <w:t>still further from examination procedures</w:t>
      </w:r>
      <w:r w:rsidR="008F0D74">
        <w:rPr>
          <w:lang w:val="en-US"/>
        </w:rPr>
        <w:t xml:space="preserve"> which </w:t>
      </w:r>
      <w:r w:rsidR="0054544E">
        <w:rPr>
          <w:lang w:val="en-US"/>
        </w:rPr>
        <w:t xml:space="preserve">patently </w:t>
      </w:r>
      <w:proofErr w:type="spellStart"/>
      <w:r w:rsidR="008F0D74">
        <w:rPr>
          <w:lang w:val="en-US"/>
        </w:rPr>
        <w:t>favour</w:t>
      </w:r>
      <w:proofErr w:type="spellEnd"/>
      <w:r w:rsidR="008F0D74">
        <w:rPr>
          <w:lang w:val="en-US"/>
        </w:rPr>
        <w:t xml:space="preserve"> the applicant</w:t>
      </w:r>
      <w:r w:rsidR="004E348C">
        <w:rPr>
          <w:lang w:val="en-US"/>
        </w:rPr>
        <w:t xml:space="preserve"> and local authorities.</w:t>
      </w:r>
      <w:r w:rsidR="00E25B14">
        <w:rPr>
          <w:lang w:val="en-US"/>
        </w:rPr>
        <w:br/>
        <w:t xml:space="preserve">Scotland Against Spin(SAS) has </w:t>
      </w:r>
      <w:r w:rsidR="004952F6">
        <w:rPr>
          <w:lang w:val="en-US"/>
        </w:rPr>
        <w:t xml:space="preserve">been actively involved in trying to </w:t>
      </w:r>
      <w:r w:rsidR="00033A69">
        <w:rPr>
          <w:lang w:val="en-US"/>
        </w:rPr>
        <w:t xml:space="preserve">ensure more equality and help for individuals and communities </w:t>
      </w:r>
      <w:r w:rsidR="0079770C">
        <w:rPr>
          <w:lang w:val="en-US"/>
        </w:rPr>
        <w:t>involved in the planning process, including attempting to liaise with DPEA</w:t>
      </w:r>
      <w:r w:rsidR="00D531CF">
        <w:rPr>
          <w:lang w:val="en-US"/>
        </w:rPr>
        <w:t xml:space="preserve">. SAS has had a petition </w:t>
      </w:r>
      <w:r w:rsidR="00F64303">
        <w:rPr>
          <w:lang w:val="en-US"/>
        </w:rPr>
        <w:t>with the Scottish Government for over four years</w:t>
      </w:r>
      <w:r w:rsidR="007110CA">
        <w:rPr>
          <w:lang w:val="en-US"/>
        </w:rPr>
        <w:t xml:space="preserve"> </w:t>
      </w:r>
      <w:r w:rsidR="00293FB3" w:rsidRPr="00F64303">
        <w:rPr>
          <w:lang w:val="en-US"/>
        </w:rPr>
        <w:t>(</w:t>
      </w:r>
      <w:r w:rsidR="00293FB3" w:rsidRPr="00F64303">
        <w:t>PE1864: Increase the ability of communities to influence planning decisions for onshore windfarms</w:t>
      </w:r>
      <w:r w:rsidR="00F64303">
        <w:t>)</w:t>
      </w:r>
      <w:r w:rsidR="007110CA">
        <w:t>. Some of the comments in the last submission to the Petition</w:t>
      </w:r>
      <w:r w:rsidR="00FB2DED">
        <w:t xml:space="preserve"> Committee are pertinent to this response to DPEA: </w:t>
      </w:r>
      <w:hyperlink r:id="rId7" w:tgtFrame="_blank" w:history="1">
        <w:r w:rsidR="00FB2DED" w:rsidRPr="00FB2DED">
          <w:rPr>
            <w:rFonts w:ascii="Times New Roman" w:eastAsia="Times New Roman" w:hAnsi="Times New Roman" w:cs="Times New Roman"/>
            <w:color w:val="0000FF"/>
            <w:kern w:val="0"/>
            <w:u w:val="single"/>
            <w:lang w:eastAsia="en-GB"/>
            <w14:ligatures w14:val="none"/>
          </w:rPr>
          <w:t>pe1864_eeeeee.pdf</w:t>
        </w:r>
      </w:hyperlink>
    </w:p>
    <w:p w14:paraId="0DB13FCE" w14:textId="3D07D300" w:rsidR="00C87F5F" w:rsidRDefault="007F20ED" w:rsidP="00976A42">
      <w:pPr>
        <w:pStyle w:val="ListParagraph"/>
        <w:spacing w:line="360" w:lineRule="auto"/>
        <w:rPr>
          <w:lang w:val="en-US"/>
        </w:rPr>
      </w:pPr>
      <w:r>
        <w:rPr>
          <w:lang w:val="en-US"/>
        </w:rPr>
        <w:br/>
        <w:t xml:space="preserve">It is not clear how </w:t>
      </w:r>
      <w:r w:rsidR="00BA260E" w:rsidRPr="008A494C">
        <w:rPr>
          <w:u w:val="single"/>
          <w:lang w:val="en-US"/>
        </w:rPr>
        <w:t>all</w:t>
      </w:r>
      <w:r w:rsidR="00BA260E">
        <w:rPr>
          <w:lang w:val="en-US"/>
        </w:rPr>
        <w:t xml:space="preserve"> </w:t>
      </w:r>
      <w:r>
        <w:rPr>
          <w:lang w:val="en-US"/>
        </w:rPr>
        <w:t xml:space="preserve">parties </w:t>
      </w:r>
      <w:r w:rsidR="004E348C">
        <w:rPr>
          <w:lang w:val="en-US"/>
        </w:rPr>
        <w:t>will be able</w:t>
      </w:r>
      <w:r w:rsidR="00BB1254">
        <w:rPr>
          <w:lang w:val="en-US"/>
        </w:rPr>
        <w:t xml:space="preserve"> to </w:t>
      </w:r>
      <w:proofErr w:type="gramStart"/>
      <w:r w:rsidR="00BB1254">
        <w:rPr>
          <w:lang w:val="en-US"/>
        </w:rPr>
        <w:t xml:space="preserve">incorporate </w:t>
      </w:r>
      <w:r>
        <w:rPr>
          <w:lang w:val="en-US"/>
        </w:rPr>
        <w:t xml:space="preserve"> hyperlinks</w:t>
      </w:r>
      <w:proofErr w:type="gramEnd"/>
      <w:r>
        <w:rPr>
          <w:lang w:val="en-US"/>
        </w:rPr>
        <w:t xml:space="preserve"> </w:t>
      </w:r>
      <w:r w:rsidR="00BB1254">
        <w:rPr>
          <w:lang w:val="en-US"/>
        </w:rPr>
        <w:t>of</w:t>
      </w:r>
      <w:r>
        <w:rPr>
          <w:lang w:val="en-US"/>
        </w:rPr>
        <w:t xml:space="preserve"> supporting documents</w:t>
      </w:r>
      <w:r w:rsidR="00D31439">
        <w:rPr>
          <w:lang w:val="en-US"/>
        </w:rPr>
        <w:t xml:space="preserve"> in their inquiry statements</w:t>
      </w:r>
      <w:r>
        <w:rPr>
          <w:lang w:val="en-US"/>
        </w:rPr>
        <w:t xml:space="preserve"> </w:t>
      </w:r>
      <w:r w:rsidR="00990F3A">
        <w:rPr>
          <w:lang w:val="en-US"/>
        </w:rPr>
        <w:t xml:space="preserve">if these are </w:t>
      </w:r>
      <w:r w:rsidR="007D1F7A">
        <w:rPr>
          <w:lang w:val="en-US"/>
        </w:rPr>
        <w:t xml:space="preserve">additional </w:t>
      </w:r>
      <w:r w:rsidR="00990F3A">
        <w:rPr>
          <w:lang w:val="en-US"/>
        </w:rPr>
        <w:t xml:space="preserve">documents </w:t>
      </w:r>
      <w:r w:rsidR="005B513F">
        <w:rPr>
          <w:lang w:val="en-US"/>
        </w:rPr>
        <w:t xml:space="preserve">by the applicant or local authority which are </w:t>
      </w:r>
      <w:r w:rsidR="00CF42AD">
        <w:rPr>
          <w:lang w:val="en-US"/>
        </w:rPr>
        <w:t xml:space="preserve">not available </w:t>
      </w:r>
      <w:r w:rsidR="005B513F">
        <w:rPr>
          <w:lang w:val="en-US"/>
        </w:rPr>
        <w:t xml:space="preserve">with hyperlinks </w:t>
      </w:r>
      <w:r w:rsidR="00CF42AD">
        <w:rPr>
          <w:lang w:val="en-US"/>
        </w:rPr>
        <w:t xml:space="preserve">to third </w:t>
      </w:r>
      <w:r w:rsidR="00CF42AD">
        <w:rPr>
          <w:lang w:val="en-US"/>
        </w:rPr>
        <w:lastRenderedPageBreak/>
        <w:t>parties at the time that an Inquiry or Hearing statement is written</w:t>
      </w:r>
      <w:r w:rsidR="005B513F">
        <w:rPr>
          <w:lang w:val="en-US"/>
        </w:rPr>
        <w:t>.</w:t>
      </w:r>
      <w:r w:rsidR="00612C28">
        <w:rPr>
          <w:lang w:val="en-US"/>
        </w:rPr>
        <w:t xml:space="preserve"> </w:t>
      </w:r>
      <w:proofErr w:type="gramStart"/>
      <w:r w:rsidR="008A4CF6">
        <w:rPr>
          <w:lang w:val="en-US"/>
        </w:rPr>
        <w:t>(</w:t>
      </w:r>
      <w:r w:rsidR="00BB1254">
        <w:rPr>
          <w:lang w:val="en-US"/>
        </w:rPr>
        <w:t xml:space="preserve"> E.g.</w:t>
      </w:r>
      <w:proofErr w:type="gramEnd"/>
      <w:r w:rsidR="008A4CF6">
        <w:rPr>
          <w:lang w:val="en-US"/>
        </w:rPr>
        <w:t xml:space="preserve"> This is particularly the case when an applicant submits further </w:t>
      </w:r>
      <w:r w:rsidR="005D3AB1">
        <w:rPr>
          <w:lang w:val="en-US"/>
        </w:rPr>
        <w:t xml:space="preserve">or amended </w:t>
      </w:r>
      <w:r w:rsidR="008A4CF6">
        <w:rPr>
          <w:lang w:val="en-US"/>
        </w:rPr>
        <w:t>enviro</w:t>
      </w:r>
      <w:r w:rsidR="005D3AB1">
        <w:rPr>
          <w:lang w:val="en-US"/>
        </w:rPr>
        <w:t>nmental information</w:t>
      </w:r>
      <w:r w:rsidR="00341A33">
        <w:rPr>
          <w:lang w:val="en-US"/>
        </w:rPr>
        <w:t xml:space="preserve"> at a later date than the foundation documents</w:t>
      </w:r>
      <w:r w:rsidR="005D3AB1">
        <w:rPr>
          <w:lang w:val="en-US"/>
        </w:rPr>
        <w:t>)</w:t>
      </w:r>
      <w:r w:rsidR="00C87F5F">
        <w:rPr>
          <w:lang w:val="en-US"/>
        </w:rPr>
        <w:br/>
      </w:r>
    </w:p>
    <w:p w14:paraId="1E217B38" w14:textId="37DA9202" w:rsidR="00A54347" w:rsidRPr="00A54347" w:rsidRDefault="00C87F5F" w:rsidP="00976A42">
      <w:pPr>
        <w:pStyle w:val="ListParagraph"/>
        <w:numPr>
          <w:ilvl w:val="0"/>
          <w:numId w:val="1"/>
        </w:numPr>
        <w:spacing w:line="360" w:lineRule="auto"/>
        <w:rPr>
          <w:i/>
          <w:iCs/>
          <w:lang w:val="en-US"/>
        </w:rPr>
      </w:pPr>
      <w:r w:rsidRPr="00C87F5F">
        <w:rPr>
          <w:i/>
          <w:iCs/>
        </w:rPr>
        <w:t xml:space="preserve">“All Supporting Documents must be submitted </w:t>
      </w:r>
      <w:r w:rsidRPr="00C87F5F">
        <w:rPr>
          <w:b/>
          <w:bCs/>
          <w:i/>
          <w:iCs/>
          <w:u w:val="single"/>
        </w:rPr>
        <w:t>at the same time</w:t>
      </w:r>
      <w:r w:rsidRPr="00C87F5F">
        <w:rPr>
          <w:i/>
          <w:iCs/>
        </w:rPr>
        <w:t xml:space="preserve"> as the hearing and/or inquiry statements. This will enable the supporting documents to be put on the case file. Once added the applicant can then add the remaining hyperlinks to the Supporting Documents section of the documents list to finalise it. The finalised list including all hyperlinks will then be uploaded to the file</w:t>
      </w:r>
      <w:r w:rsidRPr="00C87F5F">
        <w:rPr>
          <w:b/>
          <w:bCs/>
          <w:i/>
          <w:iCs/>
        </w:rPr>
        <w:t xml:space="preserve"> so that all parties can reference it.”</w:t>
      </w:r>
      <w:r w:rsidR="001E37BC">
        <w:rPr>
          <w:b/>
          <w:bCs/>
          <w:i/>
          <w:iCs/>
        </w:rPr>
        <w:t xml:space="preserve"> </w:t>
      </w:r>
      <w:r w:rsidR="007F2B00">
        <w:t>(emphasis added)</w:t>
      </w:r>
      <w:r>
        <w:rPr>
          <w:i/>
          <w:iCs/>
          <w:lang w:val="en-US"/>
        </w:rPr>
        <w:br/>
      </w:r>
      <w:r>
        <w:rPr>
          <w:lang w:val="en-US"/>
        </w:rPr>
        <w:t>This is not clear.</w:t>
      </w:r>
      <w:r w:rsidR="00C1429A">
        <w:rPr>
          <w:lang w:val="en-US"/>
        </w:rPr>
        <w:t xml:space="preserve"> (see also previous response above)</w:t>
      </w:r>
      <w:r w:rsidR="002D40AC">
        <w:rPr>
          <w:lang w:val="en-US"/>
        </w:rPr>
        <w:br/>
      </w:r>
      <w:r>
        <w:rPr>
          <w:lang w:val="en-US"/>
        </w:rPr>
        <w:t xml:space="preserve"> Participants are expected to provide hyperlinks to supporting documents submitted at the same time as their Inquiry/Hearing statements.</w:t>
      </w:r>
      <w:r w:rsidR="002C65F2">
        <w:rPr>
          <w:lang w:val="en-US"/>
        </w:rPr>
        <w:t xml:space="preserve"> R</w:t>
      </w:r>
      <w:r w:rsidR="00A54347">
        <w:rPr>
          <w:lang w:val="en-US"/>
        </w:rPr>
        <w:t>esponsibility for adding third party documents and related hyperlinks from inquiry/hearing statements to the document list has</w:t>
      </w:r>
      <w:r w:rsidR="007D4D91">
        <w:rPr>
          <w:lang w:val="en-US"/>
        </w:rPr>
        <w:t xml:space="preserve"> now</w:t>
      </w:r>
      <w:r w:rsidR="00A54347">
        <w:rPr>
          <w:lang w:val="en-US"/>
        </w:rPr>
        <w:t xml:space="preserve"> been made the responsibility of the applicant</w:t>
      </w:r>
      <w:r w:rsidR="002C65F2">
        <w:rPr>
          <w:lang w:val="en-US"/>
        </w:rPr>
        <w:t xml:space="preserve">. Will it </w:t>
      </w:r>
      <w:r w:rsidR="00B703DC">
        <w:rPr>
          <w:lang w:val="en-US"/>
        </w:rPr>
        <w:t>be the responsibility of the applicant to ensure that the submitted hyperlinks</w:t>
      </w:r>
      <w:r w:rsidR="002D40AC">
        <w:rPr>
          <w:lang w:val="en-US"/>
        </w:rPr>
        <w:t xml:space="preserve"> of </w:t>
      </w:r>
      <w:proofErr w:type="gramStart"/>
      <w:r w:rsidR="002D40AC">
        <w:rPr>
          <w:lang w:val="en-US"/>
        </w:rPr>
        <w:t>third party</w:t>
      </w:r>
      <w:proofErr w:type="gramEnd"/>
      <w:r w:rsidR="002D40AC">
        <w:rPr>
          <w:lang w:val="en-US"/>
        </w:rPr>
        <w:t xml:space="preserve"> documents</w:t>
      </w:r>
      <w:r w:rsidR="00B703DC">
        <w:rPr>
          <w:lang w:val="en-US"/>
        </w:rPr>
        <w:t xml:space="preserve"> are correct </w:t>
      </w:r>
      <w:r w:rsidR="00465B03">
        <w:rPr>
          <w:lang w:val="en-US"/>
        </w:rPr>
        <w:t>and functional with respect to the document in question</w:t>
      </w:r>
      <w:r w:rsidR="00B703DC">
        <w:rPr>
          <w:lang w:val="en-US"/>
        </w:rPr>
        <w:t>?</w:t>
      </w:r>
      <w:r w:rsidR="00A54347">
        <w:rPr>
          <w:lang w:val="en-US"/>
        </w:rPr>
        <w:t xml:space="preserve"> </w:t>
      </w:r>
      <w:r w:rsidR="00465B03">
        <w:rPr>
          <w:lang w:val="en-US"/>
        </w:rPr>
        <w:br/>
      </w:r>
    </w:p>
    <w:p w14:paraId="7B76E0E8" w14:textId="2BC1882E" w:rsidR="00A54347" w:rsidRPr="00A54347" w:rsidRDefault="00A54347" w:rsidP="00976A42">
      <w:pPr>
        <w:pStyle w:val="ListParagraph"/>
        <w:numPr>
          <w:ilvl w:val="0"/>
          <w:numId w:val="1"/>
        </w:numPr>
        <w:spacing w:line="360" w:lineRule="auto"/>
        <w:rPr>
          <w:i/>
          <w:iCs/>
        </w:rPr>
      </w:pPr>
      <w:r w:rsidRPr="00A54347">
        <w:rPr>
          <w:i/>
          <w:iCs/>
        </w:rPr>
        <w:t>“If a party attempts to lodge documents once the documents list is finalised</w:t>
      </w:r>
      <w:r w:rsidR="00DC39FA">
        <w:rPr>
          <w:i/>
          <w:iCs/>
        </w:rPr>
        <w:t xml:space="preserve"> </w:t>
      </w:r>
      <w:r w:rsidR="00DC39FA" w:rsidRPr="0046538A">
        <w:t>[</w:t>
      </w:r>
      <w:r w:rsidR="0046538A" w:rsidRPr="0046538A">
        <w:t>week 24]</w:t>
      </w:r>
      <w:r w:rsidRPr="00A54347">
        <w:rPr>
          <w:i/>
          <w:iCs/>
        </w:rPr>
        <w:t xml:space="preserve"> as set out above, the reporter will require that party to justify why it was not submitted on time and why it is essential to introduce it at this late stage. The reporter will seek the views of other parties before deciding whether to allow it.”  </w:t>
      </w:r>
    </w:p>
    <w:p w14:paraId="5FE76824" w14:textId="7BF86C44" w:rsidR="0046538A" w:rsidRPr="0046538A" w:rsidRDefault="00A54347" w:rsidP="00976A42">
      <w:pPr>
        <w:pStyle w:val="ListParagraph"/>
        <w:spacing w:line="360" w:lineRule="auto"/>
      </w:pPr>
      <w:r w:rsidRPr="00AF3107">
        <w:t>DPEA GN 24</w:t>
      </w:r>
      <w:r>
        <w:t xml:space="preserve"> sets out that the Reporter should be informed of material information, particularly changes to planning policy or legislation, at any time prior to a decision being </w:t>
      </w:r>
      <w:r w:rsidR="004A27CE">
        <w:t>issued</w:t>
      </w:r>
      <w:r w:rsidR="00AD49D7">
        <w:t>; p</w:t>
      </w:r>
      <w:r w:rsidR="00FF4DDF">
        <w:t xml:space="preserve">arties should not assume that a Reporter is aware of all pertinent </w:t>
      </w:r>
      <w:r w:rsidR="000C6D4B">
        <w:t>legislation or updated Government policies</w:t>
      </w:r>
      <w:r w:rsidR="00AD49D7">
        <w:t>.</w:t>
      </w:r>
      <w:r w:rsidR="00DB09DA">
        <w:t>:</w:t>
      </w:r>
      <w:r w:rsidR="0046538A">
        <w:t xml:space="preserve"> </w:t>
      </w:r>
      <w:r w:rsidR="00AC79EB">
        <w:br/>
      </w:r>
      <w:r w:rsidR="0046538A">
        <w:t>“</w:t>
      </w:r>
      <w:r w:rsidR="0046538A" w:rsidRPr="0046538A">
        <w:rPr>
          <w:i/>
          <w:iCs/>
        </w:rPr>
        <w:t xml:space="preserve">This is especially important where there is a clearly material change, whether to the facts or in policy/guidance, in the course of an appeal. Just as DPEA, as a matter of good faith, would expect parties to correct errors in matters put to them as quickly as possible after the error is uncovered, failing to disclose such clearly material changes, where known (thus leaving reporters knowingly labouring </w:t>
      </w:r>
      <w:r w:rsidR="0046538A" w:rsidRPr="0046538A">
        <w:rPr>
          <w:i/>
          <w:iCs/>
        </w:rPr>
        <w:lastRenderedPageBreak/>
        <w:t>under mistaken understandings of the facts or policy position) may be treated as unacceptable conduct</w:t>
      </w:r>
      <w:proofErr w:type="gramStart"/>
      <w:r w:rsidR="0046538A" w:rsidRPr="0046538A">
        <w:rPr>
          <w:i/>
          <w:iCs/>
        </w:rPr>
        <w:t>.”</w:t>
      </w:r>
      <w:r w:rsidR="00DB09DA" w:rsidRPr="00DB09DA">
        <w:t>(</w:t>
      </w:r>
      <w:proofErr w:type="gramEnd"/>
      <w:r w:rsidR="00DB09DA">
        <w:t xml:space="preserve">DPEA </w:t>
      </w:r>
      <w:r w:rsidR="00DB09DA" w:rsidRPr="00DB09DA">
        <w:t>GN24)</w:t>
      </w:r>
      <w:r w:rsidR="001B75FE">
        <w:br/>
      </w:r>
    </w:p>
    <w:p w14:paraId="02D3643F" w14:textId="01EAE89A" w:rsidR="00156850" w:rsidRDefault="00AD49D7" w:rsidP="00976A42">
      <w:pPr>
        <w:pStyle w:val="ListParagraph"/>
        <w:spacing w:line="360" w:lineRule="auto"/>
      </w:pPr>
      <w:r>
        <w:t xml:space="preserve"> </w:t>
      </w:r>
      <w:r w:rsidR="001B75FE">
        <w:t>GN24</w:t>
      </w:r>
      <w:r w:rsidR="00A54347">
        <w:t xml:space="preserve"> would seem to be sensible and responsible guidance</w:t>
      </w:r>
      <w:r w:rsidR="008D0508">
        <w:t>.</w:t>
      </w:r>
      <w:r w:rsidR="00A54347">
        <w:t xml:space="preserve"> </w:t>
      </w:r>
      <w:r w:rsidR="00DB09DA">
        <w:br/>
      </w:r>
      <w:r w:rsidR="00A54347">
        <w:t>This draft GN 23a would seem to revoke th</w:t>
      </w:r>
      <w:r w:rsidR="00487960">
        <w:t>e GN24</w:t>
      </w:r>
      <w:r w:rsidR="00A54347">
        <w:t xml:space="preserve"> guidance in the pursuit of speed rather than </w:t>
      </w:r>
      <w:r w:rsidR="00DB09DA">
        <w:t xml:space="preserve">the </w:t>
      </w:r>
      <w:r w:rsidR="00A54347">
        <w:t>accuracy</w:t>
      </w:r>
      <w:r>
        <w:t xml:space="preserve"> of Decision making</w:t>
      </w:r>
      <w:r w:rsidR="00A54347">
        <w:t>.</w:t>
      </w:r>
      <w:r w:rsidR="00710E0E">
        <w:t xml:space="preserve"> </w:t>
      </w:r>
      <w:r w:rsidR="008D0508">
        <w:br/>
      </w:r>
      <w:r w:rsidR="00493D46">
        <w:t>To improve efficiency and reduce delay, t</w:t>
      </w:r>
      <w:r w:rsidR="008D0508">
        <w:t xml:space="preserve">he </w:t>
      </w:r>
      <w:r w:rsidR="008D0508" w:rsidRPr="008D0508">
        <w:t>Reporter</w:t>
      </w:r>
      <w:r w:rsidR="008D0508">
        <w:t xml:space="preserve"> </w:t>
      </w:r>
      <w:proofErr w:type="gramStart"/>
      <w:r w:rsidR="008D0508">
        <w:t xml:space="preserve">should </w:t>
      </w:r>
      <w:r w:rsidR="008D0508" w:rsidRPr="008D0508">
        <w:t xml:space="preserve"> be</w:t>
      </w:r>
      <w:proofErr w:type="gramEnd"/>
      <w:r w:rsidR="008D0508" w:rsidRPr="008D0508">
        <w:t xml:space="preserve"> seen to take more control of</w:t>
      </w:r>
      <w:r w:rsidR="007A0C80">
        <w:t xml:space="preserve"> process and</w:t>
      </w:r>
      <w:r w:rsidR="008D0508" w:rsidRPr="008D0508">
        <w:t xml:space="preserve"> procedure and apply the Rules </w:t>
      </w:r>
      <w:r w:rsidR="008D0508">
        <w:t xml:space="preserve">and guidance </w:t>
      </w:r>
      <w:r w:rsidR="008D0508" w:rsidRPr="008D0508">
        <w:t>that already exist.</w:t>
      </w:r>
      <w:r w:rsidR="008D0508">
        <w:t xml:space="preserve"> </w:t>
      </w:r>
      <w:r w:rsidR="00710E0E">
        <w:t xml:space="preserve">It should be the Reporter’s responsibility to </w:t>
      </w:r>
      <w:r w:rsidR="008D0508">
        <w:t>det</w:t>
      </w:r>
      <w:r w:rsidR="00EB4A14">
        <w:t>ermine whether</w:t>
      </w:r>
      <w:r w:rsidR="00656442">
        <w:t xml:space="preserve"> to accept a late submission</w:t>
      </w:r>
      <w:r w:rsidR="008275CC">
        <w:t xml:space="preserve"> and the </w:t>
      </w:r>
      <w:proofErr w:type="gramStart"/>
      <w:r w:rsidR="008275CC">
        <w:t xml:space="preserve">accompanying </w:t>
      </w:r>
      <w:r w:rsidR="00EB4A14">
        <w:t xml:space="preserve"> </w:t>
      </w:r>
      <w:r w:rsidR="009A570D">
        <w:t>reason</w:t>
      </w:r>
      <w:proofErr w:type="gramEnd"/>
      <w:r w:rsidR="00EB4A14">
        <w:t xml:space="preserve"> for late submission of a document based on the </w:t>
      </w:r>
      <w:r w:rsidR="00F10013">
        <w:t>relevance</w:t>
      </w:r>
      <w:r w:rsidR="00EB4A14">
        <w:t xml:space="preserve"> </w:t>
      </w:r>
      <w:r w:rsidR="003340FB">
        <w:t>of th</w:t>
      </w:r>
      <w:r w:rsidR="00F10013">
        <w:t>at</w:t>
      </w:r>
      <w:r w:rsidR="003340FB">
        <w:t xml:space="preserve"> document </w:t>
      </w:r>
      <w:r w:rsidR="00493D46">
        <w:t xml:space="preserve">and </w:t>
      </w:r>
      <w:r w:rsidR="00767CC4">
        <w:t>relevant</w:t>
      </w:r>
      <w:r w:rsidR="00493D46">
        <w:t xml:space="preserve"> circumstances (</w:t>
      </w:r>
      <w:proofErr w:type="spellStart"/>
      <w:r w:rsidR="00493D46">
        <w:t>eg</w:t>
      </w:r>
      <w:proofErr w:type="spellEnd"/>
      <w:r w:rsidR="00493D46">
        <w:t xml:space="preserve"> certified illness or bereavement</w:t>
      </w:r>
      <w:r w:rsidR="003340FB">
        <w:t xml:space="preserve"> causing delay</w:t>
      </w:r>
      <w:r w:rsidR="00F10013">
        <w:t xml:space="preserve"> in submission</w:t>
      </w:r>
      <w:r w:rsidR="00767CC4">
        <w:t xml:space="preserve"> or recent </w:t>
      </w:r>
      <w:r w:rsidR="002C4F58">
        <w:t>Court Decision or change in legislation</w:t>
      </w:r>
      <w:r w:rsidR="00493D46">
        <w:t xml:space="preserve">) </w:t>
      </w:r>
      <w:r w:rsidR="00743FDB">
        <w:t>although other parties should be notified of th</w:t>
      </w:r>
      <w:r w:rsidR="002C4F58">
        <w:t>e Reporter’s</w:t>
      </w:r>
      <w:r w:rsidR="00743FDB">
        <w:t xml:space="preserve"> decision</w:t>
      </w:r>
      <w:r w:rsidR="005C0226">
        <w:t xml:space="preserve"> to accept a late submission</w:t>
      </w:r>
      <w:r w:rsidR="00743FDB">
        <w:t>.</w:t>
      </w:r>
    </w:p>
    <w:p w14:paraId="1F96419C" w14:textId="77777777" w:rsidR="00156850" w:rsidRDefault="00156850" w:rsidP="00976A42">
      <w:pPr>
        <w:pStyle w:val="ListParagraph"/>
        <w:spacing w:line="360" w:lineRule="auto"/>
      </w:pPr>
    </w:p>
    <w:p w14:paraId="0E26CAF0" w14:textId="77777777" w:rsidR="00156850" w:rsidRDefault="00156850" w:rsidP="00976A42">
      <w:pPr>
        <w:pStyle w:val="ListParagraph"/>
        <w:spacing w:line="360" w:lineRule="auto"/>
      </w:pPr>
    </w:p>
    <w:p w14:paraId="34971613" w14:textId="4C4286C0" w:rsidR="00C87F5F" w:rsidRPr="002F499B" w:rsidRDefault="00156850" w:rsidP="00976A42">
      <w:pPr>
        <w:pStyle w:val="ListParagraph"/>
        <w:spacing w:line="360" w:lineRule="auto"/>
        <w:rPr>
          <w:i/>
          <w:iCs/>
          <w:lang w:val="en-US"/>
        </w:rPr>
      </w:pPr>
      <w:r>
        <w:t xml:space="preserve">Rachel Connor on behalf of Scotland Against Spin </w:t>
      </w:r>
      <w:r>
        <w:tab/>
      </w:r>
      <w:r w:rsidR="006B0AAD">
        <w:tab/>
        <w:t>27.03.2025</w:t>
      </w:r>
      <w:r w:rsidR="00743FDB">
        <w:br/>
      </w:r>
    </w:p>
    <w:sectPr w:rsidR="00C87F5F" w:rsidRPr="002F499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945C" w14:textId="77777777" w:rsidR="00420F9F" w:rsidRDefault="00420F9F" w:rsidP="00976A42">
      <w:pPr>
        <w:spacing w:after="0" w:line="240" w:lineRule="auto"/>
      </w:pPr>
      <w:r>
        <w:separator/>
      </w:r>
    </w:p>
  </w:endnote>
  <w:endnote w:type="continuationSeparator" w:id="0">
    <w:p w14:paraId="2B6F40C0" w14:textId="77777777" w:rsidR="00420F9F" w:rsidRDefault="00420F9F" w:rsidP="0097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B721" w14:textId="77777777" w:rsidR="00420F9F" w:rsidRDefault="00420F9F" w:rsidP="00976A42">
      <w:pPr>
        <w:spacing w:after="0" w:line="240" w:lineRule="auto"/>
      </w:pPr>
      <w:r>
        <w:separator/>
      </w:r>
    </w:p>
  </w:footnote>
  <w:footnote w:type="continuationSeparator" w:id="0">
    <w:p w14:paraId="339E894A" w14:textId="77777777" w:rsidR="00420F9F" w:rsidRDefault="00420F9F" w:rsidP="00976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861355"/>
      <w:docPartObj>
        <w:docPartGallery w:val="Page Numbers (Top of Page)"/>
        <w:docPartUnique/>
      </w:docPartObj>
    </w:sdtPr>
    <w:sdtEndPr>
      <w:rPr>
        <w:noProof/>
      </w:rPr>
    </w:sdtEndPr>
    <w:sdtContent>
      <w:p w14:paraId="4F254E57" w14:textId="5269CFAF" w:rsidR="00976A42" w:rsidRDefault="00976A4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FE5B33" w14:textId="77777777" w:rsidR="00976A42" w:rsidRDefault="00976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8451E"/>
    <w:multiLevelType w:val="hybridMultilevel"/>
    <w:tmpl w:val="CA88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2A272B"/>
    <w:multiLevelType w:val="hybridMultilevel"/>
    <w:tmpl w:val="A76C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82113">
    <w:abstractNumId w:val="1"/>
  </w:num>
  <w:num w:numId="2" w16cid:durableId="88252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3B"/>
    <w:rsid w:val="00024FBA"/>
    <w:rsid w:val="00033A69"/>
    <w:rsid w:val="000354E8"/>
    <w:rsid w:val="00035D78"/>
    <w:rsid w:val="0005610F"/>
    <w:rsid w:val="000731EA"/>
    <w:rsid w:val="000C2A92"/>
    <w:rsid w:val="000C6D4B"/>
    <w:rsid w:val="000E2A06"/>
    <w:rsid w:val="001226A8"/>
    <w:rsid w:val="00156850"/>
    <w:rsid w:val="00171BFF"/>
    <w:rsid w:val="001946A4"/>
    <w:rsid w:val="001A5C9C"/>
    <w:rsid w:val="001B75FE"/>
    <w:rsid w:val="001E13FA"/>
    <w:rsid w:val="001E37BC"/>
    <w:rsid w:val="0021721D"/>
    <w:rsid w:val="00217D29"/>
    <w:rsid w:val="0022288A"/>
    <w:rsid w:val="00264640"/>
    <w:rsid w:val="002742F3"/>
    <w:rsid w:val="002769E1"/>
    <w:rsid w:val="00282065"/>
    <w:rsid w:val="00293FB3"/>
    <w:rsid w:val="0029451A"/>
    <w:rsid w:val="002C4F58"/>
    <w:rsid w:val="002C65F2"/>
    <w:rsid w:val="002C77DA"/>
    <w:rsid w:val="002D40AC"/>
    <w:rsid w:val="002D5AF8"/>
    <w:rsid w:val="002E1DA9"/>
    <w:rsid w:val="002F499B"/>
    <w:rsid w:val="002F6845"/>
    <w:rsid w:val="0031740B"/>
    <w:rsid w:val="00322D93"/>
    <w:rsid w:val="003340FB"/>
    <w:rsid w:val="00341A33"/>
    <w:rsid w:val="003865B2"/>
    <w:rsid w:val="003A349C"/>
    <w:rsid w:val="003B3BB0"/>
    <w:rsid w:val="003B7FF9"/>
    <w:rsid w:val="003E6ED3"/>
    <w:rsid w:val="00420F9F"/>
    <w:rsid w:val="00454BB2"/>
    <w:rsid w:val="00457643"/>
    <w:rsid w:val="0046538A"/>
    <w:rsid w:val="00465B03"/>
    <w:rsid w:val="00487960"/>
    <w:rsid w:val="00493D46"/>
    <w:rsid w:val="004952F6"/>
    <w:rsid w:val="004970F9"/>
    <w:rsid w:val="004A27CE"/>
    <w:rsid w:val="004E348C"/>
    <w:rsid w:val="00506ACD"/>
    <w:rsid w:val="00510DB8"/>
    <w:rsid w:val="0052371E"/>
    <w:rsid w:val="00541FBA"/>
    <w:rsid w:val="00544DBF"/>
    <w:rsid w:val="0054544E"/>
    <w:rsid w:val="00554A98"/>
    <w:rsid w:val="005848E5"/>
    <w:rsid w:val="005B513F"/>
    <w:rsid w:val="005C0226"/>
    <w:rsid w:val="005D3AB1"/>
    <w:rsid w:val="005E6182"/>
    <w:rsid w:val="00606F8B"/>
    <w:rsid w:val="00612C28"/>
    <w:rsid w:val="00625730"/>
    <w:rsid w:val="00656442"/>
    <w:rsid w:val="006B0AAD"/>
    <w:rsid w:val="006E1DFC"/>
    <w:rsid w:val="00710E0E"/>
    <w:rsid w:val="007110CA"/>
    <w:rsid w:val="00743FDB"/>
    <w:rsid w:val="00767CC4"/>
    <w:rsid w:val="00770663"/>
    <w:rsid w:val="0077119C"/>
    <w:rsid w:val="007928E5"/>
    <w:rsid w:val="0079770C"/>
    <w:rsid w:val="007A0C80"/>
    <w:rsid w:val="007A4140"/>
    <w:rsid w:val="007D1F7A"/>
    <w:rsid w:val="007D4D91"/>
    <w:rsid w:val="007E720D"/>
    <w:rsid w:val="007F20ED"/>
    <w:rsid w:val="007F2B00"/>
    <w:rsid w:val="007F5848"/>
    <w:rsid w:val="008275CC"/>
    <w:rsid w:val="00850034"/>
    <w:rsid w:val="008656E9"/>
    <w:rsid w:val="00890C64"/>
    <w:rsid w:val="008A494C"/>
    <w:rsid w:val="008A4CF6"/>
    <w:rsid w:val="008D0508"/>
    <w:rsid w:val="008D3B53"/>
    <w:rsid w:val="008F0D74"/>
    <w:rsid w:val="00937D15"/>
    <w:rsid w:val="00952E4C"/>
    <w:rsid w:val="00965C90"/>
    <w:rsid w:val="00976A42"/>
    <w:rsid w:val="00990F3A"/>
    <w:rsid w:val="009A570D"/>
    <w:rsid w:val="009D5F05"/>
    <w:rsid w:val="009E7C03"/>
    <w:rsid w:val="00A0707F"/>
    <w:rsid w:val="00A54347"/>
    <w:rsid w:val="00A71837"/>
    <w:rsid w:val="00AB14C9"/>
    <w:rsid w:val="00AB315C"/>
    <w:rsid w:val="00AC79EB"/>
    <w:rsid w:val="00AD49D7"/>
    <w:rsid w:val="00AD56A1"/>
    <w:rsid w:val="00AD74EC"/>
    <w:rsid w:val="00AF3107"/>
    <w:rsid w:val="00AF64A0"/>
    <w:rsid w:val="00B478AA"/>
    <w:rsid w:val="00B67A2E"/>
    <w:rsid w:val="00B703DC"/>
    <w:rsid w:val="00B716C7"/>
    <w:rsid w:val="00BA260E"/>
    <w:rsid w:val="00BB1254"/>
    <w:rsid w:val="00BE2562"/>
    <w:rsid w:val="00BE7713"/>
    <w:rsid w:val="00C03291"/>
    <w:rsid w:val="00C036E5"/>
    <w:rsid w:val="00C044CB"/>
    <w:rsid w:val="00C12DFB"/>
    <w:rsid w:val="00C1429A"/>
    <w:rsid w:val="00C35DC1"/>
    <w:rsid w:val="00C73745"/>
    <w:rsid w:val="00C87F5F"/>
    <w:rsid w:val="00C90B35"/>
    <w:rsid w:val="00CB5C60"/>
    <w:rsid w:val="00CD1E3B"/>
    <w:rsid w:val="00CD3E7D"/>
    <w:rsid w:val="00CD72CD"/>
    <w:rsid w:val="00CE26C8"/>
    <w:rsid w:val="00CE4835"/>
    <w:rsid w:val="00CF42AD"/>
    <w:rsid w:val="00D21263"/>
    <w:rsid w:val="00D31439"/>
    <w:rsid w:val="00D531CF"/>
    <w:rsid w:val="00D53E83"/>
    <w:rsid w:val="00D5477F"/>
    <w:rsid w:val="00D57DCD"/>
    <w:rsid w:val="00D645A3"/>
    <w:rsid w:val="00DB09DA"/>
    <w:rsid w:val="00DC39FA"/>
    <w:rsid w:val="00DF05AA"/>
    <w:rsid w:val="00E25B14"/>
    <w:rsid w:val="00EB3172"/>
    <w:rsid w:val="00EB4A14"/>
    <w:rsid w:val="00EE0AA3"/>
    <w:rsid w:val="00EF4F99"/>
    <w:rsid w:val="00F07BC5"/>
    <w:rsid w:val="00F10013"/>
    <w:rsid w:val="00F14746"/>
    <w:rsid w:val="00F347B0"/>
    <w:rsid w:val="00F4490B"/>
    <w:rsid w:val="00F463BF"/>
    <w:rsid w:val="00F531E2"/>
    <w:rsid w:val="00F64303"/>
    <w:rsid w:val="00F64815"/>
    <w:rsid w:val="00FA12B6"/>
    <w:rsid w:val="00FB2DED"/>
    <w:rsid w:val="00FB3521"/>
    <w:rsid w:val="00FE10C9"/>
    <w:rsid w:val="00FF4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18C6"/>
  <w15:chartTrackingRefBased/>
  <w15:docId w15:val="{D96E71A3-6BA8-4B49-97EE-ED8F1FA9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E3B"/>
    <w:rPr>
      <w:rFonts w:eastAsiaTheme="majorEastAsia" w:cstheme="majorBidi"/>
      <w:color w:val="272727" w:themeColor="text1" w:themeTint="D8"/>
    </w:rPr>
  </w:style>
  <w:style w:type="paragraph" w:styleId="Title">
    <w:name w:val="Title"/>
    <w:basedOn w:val="Normal"/>
    <w:next w:val="Normal"/>
    <w:link w:val="TitleChar"/>
    <w:uiPriority w:val="10"/>
    <w:qFormat/>
    <w:rsid w:val="00CD1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E3B"/>
    <w:pPr>
      <w:spacing w:before="160"/>
      <w:jc w:val="center"/>
    </w:pPr>
    <w:rPr>
      <w:i/>
      <w:iCs/>
      <w:color w:val="404040" w:themeColor="text1" w:themeTint="BF"/>
    </w:rPr>
  </w:style>
  <w:style w:type="character" w:customStyle="1" w:styleId="QuoteChar">
    <w:name w:val="Quote Char"/>
    <w:basedOn w:val="DefaultParagraphFont"/>
    <w:link w:val="Quote"/>
    <w:uiPriority w:val="29"/>
    <w:rsid w:val="00CD1E3B"/>
    <w:rPr>
      <w:i/>
      <w:iCs/>
      <w:color w:val="404040" w:themeColor="text1" w:themeTint="BF"/>
    </w:rPr>
  </w:style>
  <w:style w:type="paragraph" w:styleId="ListParagraph">
    <w:name w:val="List Paragraph"/>
    <w:basedOn w:val="Normal"/>
    <w:uiPriority w:val="34"/>
    <w:qFormat/>
    <w:rsid w:val="00CD1E3B"/>
    <w:pPr>
      <w:ind w:left="720"/>
      <w:contextualSpacing/>
    </w:pPr>
  </w:style>
  <w:style w:type="character" w:styleId="IntenseEmphasis">
    <w:name w:val="Intense Emphasis"/>
    <w:basedOn w:val="DefaultParagraphFont"/>
    <w:uiPriority w:val="21"/>
    <w:qFormat/>
    <w:rsid w:val="00CD1E3B"/>
    <w:rPr>
      <w:i/>
      <w:iCs/>
      <w:color w:val="0F4761" w:themeColor="accent1" w:themeShade="BF"/>
    </w:rPr>
  </w:style>
  <w:style w:type="paragraph" w:styleId="IntenseQuote">
    <w:name w:val="Intense Quote"/>
    <w:basedOn w:val="Normal"/>
    <w:next w:val="Normal"/>
    <w:link w:val="IntenseQuoteChar"/>
    <w:uiPriority w:val="30"/>
    <w:qFormat/>
    <w:rsid w:val="00CD1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E3B"/>
    <w:rPr>
      <w:i/>
      <w:iCs/>
      <w:color w:val="0F4761" w:themeColor="accent1" w:themeShade="BF"/>
    </w:rPr>
  </w:style>
  <w:style w:type="character" w:styleId="IntenseReference">
    <w:name w:val="Intense Reference"/>
    <w:basedOn w:val="DefaultParagraphFont"/>
    <w:uiPriority w:val="32"/>
    <w:qFormat/>
    <w:rsid w:val="00CD1E3B"/>
    <w:rPr>
      <w:b/>
      <w:bCs/>
      <w:smallCaps/>
      <w:color w:val="0F4761" w:themeColor="accent1" w:themeShade="BF"/>
      <w:spacing w:val="5"/>
    </w:rPr>
  </w:style>
  <w:style w:type="paragraph" w:styleId="NormalWeb">
    <w:name w:val="Normal (Web)"/>
    <w:basedOn w:val="Normal"/>
    <w:uiPriority w:val="99"/>
    <w:semiHidden/>
    <w:unhideWhenUsed/>
    <w:rsid w:val="0046538A"/>
    <w:rPr>
      <w:rFonts w:ascii="Times New Roman" w:hAnsi="Times New Roman" w:cs="Times New Roman"/>
    </w:rPr>
  </w:style>
  <w:style w:type="character" w:styleId="Hyperlink">
    <w:name w:val="Hyperlink"/>
    <w:basedOn w:val="DefaultParagraphFont"/>
    <w:uiPriority w:val="99"/>
    <w:unhideWhenUsed/>
    <w:rsid w:val="00FB2DED"/>
    <w:rPr>
      <w:color w:val="467886" w:themeColor="hyperlink"/>
      <w:u w:val="single"/>
    </w:rPr>
  </w:style>
  <w:style w:type="character" w:styleId="UnresolvedMention">
    <w:name w:val="Unresolved Mention"/>
    <w:basedOn w:val="DefaultParagraphFont"/>
    <w:uiPriority w:val="99"/>
    <w:semiHidden/>
    <w:unhideWhenUsed/>
    <w:rsid w:val="00FB2DED"/>
    <w:rPr>
      <w:color w:val="605E5C"/>
      <w:shd w:val="clear" w:color="auto" w:fill="E1DFDD"/>
    </w:rPr>
  </w:style>
  <w:style w:type="paragraph" w:styleId="Header">
    <w:name w:val="header"/>
    <w:basedOn w:val="Normal"/>
    <w:link w:val="HeaderChar"/>
    <w:uiPriority w:val="99"/>
    <w:unhideWhenUsed/>
    <w:rsid w:val="00976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A42"/>
  </w:style>
  <w:style w:type="paragraph" w:styleId="Footer">
    <w:name w:val="footer"/>
    <w:basedOn w:val="Normal"/>
    <w:link w:val="FooterChar"/>
    <w:uiPriority w:val="99"/>
    <w:unhideWhenUsed/>
    <w:rsid w:val="00976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140">
      <w:bodyDiv w:val="1"/>
      <w:marLeft w:val="0"/>
      <w:marRight w:val="0"/>
      <w:marTop w:val="0"/>
      <w:marBottom w:val="0"/>
      <w:divBdr>
        <w:top w:val="none" w:sz="0" w:space="0" w:color="auto"/>
        <w:left w:val="none" w:sz="0" w:space="0" w:color="auto"/>
        <w:bottom w:val="none" w:sz="0" w:space="0" w:color="auto"/>
        <w:right w:val="none" w:sz="0" w:space="0" w:color="auto"/>
      </w:divBdr>
      <w:divsChild>
        <w:div w:id="987780396">
          <w:marLeft w:val="0"/>
          <w:marRight w:val="0"/>
          <w:marTop w:val="0"/>
          <w:marBottom w:val="0"/>
          <w:divBdr>
            <w:top w:val="none" w:sz="0" w:space="0" w:color="auto"/>
            <w:left w:val="none" w:sz="0" w:space="0" w:color="auto"/>
            <w:bottom w:val="none" w:sz="0" w:space="0" w:color="auto"/>
            <w:right w:val="none" w:sz="0" w:space="0" w:color="auto"/>
          </w:divBdr>
        </w:div>
        <w:div w:id="273907464">
          <w:marLeft w:val="0"/>
          <w:marRight w:val="0"/>
          <w:marTop w:val="0"/>
          <w:marBottom w:val="0"/>
          <w:divBdr>
            <w:top w:val="none" w:sz="0" w:space="0" w:color="auto"/>
            <w:left w:val="none" w:sz="0" w:space="0" w:color="auto"/>
            <w:bottom w:val="none" w:sz="0" w:space="0" w:color="auto"/>
            <w:right w:val="none" w:sz="0" w:space="0" w:color="auto"/>
          </w:divBdr>
        </w:div>
      </w:divsChild>
    </w:div>
    <w:div w:id="514614970">
      <w:bodyDiv w:val="1"/>
      <w:marLeft w:val="0"/>
      <w:marRight w:val="0"/>
      <w:marTop w:val="0"/>
      <w:marBottom w:val="0"/>
      <w:divBdr>
        <w:top w:val="none" w:sz="0" w:space="0" w:color="auto"/>
        <w:left w:val="none" w:sz="0" w:space="0" w:color="auto"/>
        <w:bottom w:val="none" w:sz="0" w:space="0" w:color="auto"/>
        <w:right w:val="none" w:sz="0" w:space="0" w:color="auto"/>
      </w:divBdr>
      <w:divsChild>
        <w:div w:id="32049996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0167068">
              <w:marLeft w:val="0"/>
              <w:marRight w:val="0"/>
              <w:marTop w:val="0"/>
              <w:marBottom w:val="0"/>
              <w:divBdr>
                <w:top w:val="none" w:sz="0" w:space="0" w:color="auto"/>
                <w:left w:val="none" w:sz="0" w:space="0" w:color="auto"/>
                <w:bottom w:val="none" w:sz="0" w:space="0" w:color="auto"/>
                <w:right w:val="none" w:sz="0" w:space="0" w:color="auto"/>
              </w:divBdr>
              <w:divsChild>
                <w:div w:id="1738085597">
                  <w:marLeft w:val="0"/>
                  <w:marRight w:val="0"/>
                  <w:marTop w:val="0"/>
                  <w:marBottom w:val="0"/>
                  <w:divBdr>
                    <w:top w:val="none" w:sz="0" w:space="0" w:color="auto"/>
                    <w:left w:val="none" w:sz="0" w:space="0" w:color="auto"/>
                    <w:bottom w:val="none" w:sz="0" w:space="0" w:color="auto"/>
                    <w:right w:val="none" w:sz="0" w:space="0" w:color="auto"/>
                  </w:divBdr>
                  <w:divsChild>
                    <w:div w:id="667631082">
                      <w:marLeft w:val="0"/>
                      <w:marRight w:val="0"/>
                      <w:marTop w:val="0"/>
                      <w:marBottom w:val="0"/>
                      <w:divBdr>
                        <w:top w:val="none" w:sz="0" w:space="0" w:color="auto"/>
                        <w:left w:val="none" w:sz="0" w:space="0" w:color="auto"/>
                        <w:bottom w:val="none" w:sz="0" w:space="0" w:color="auto"/>
                        <w:right w:val="none" w:sz="0" w:space="0" w:color="auto"/>
                      </w:divBdr>
                      <w:divsChild>
                        <w:div w:id="290592757">
                          <w:marLeft w:val="0"/>
                          <w:marRight w:val="0"/>
                          <w:marTop w:val="0"/>
                          <w:marBottom w:val="0"/>
                          <w:divBdr>
                            <w:top w:val="none" w:sz="0" w:space="0" w:color="auto"/>
                            <w:left w:val="none" w:sz="0" w:space="0" w:color="auto"/>
                            <w:bottom w:val="none" w:sz="0" w:space="0" w:color="auto"/>
                            <w:right w:val="none" w:sz="0" w:space="0" w:color="auto"/>
                          </w:divBdr>
                          <w:divsChild>
                            <w:div w:id="694116105">
                              <w:marLeft w:val="0"/>
                              <w:marRight w:val="0"/>
                              <w:marTop w:val="0"/>
                              <w:marBottom w:val="0"/>
                              <w:divBdr>
                                <w:top w:val="none" w:sz="0" w:space="0" w:color="auto"/>
                                <w:left w:val="none" w:sz="0" w:space="0" w:color="auto"/>
                                <w:bottom w:val="none" w:sz="0" w:space="0" w:color="auto"/>
                                <w:right w:val="none" w:sz="0" w:space="0" w:color="auto"/>
                              </w:divBdr>
                              <w:divsChild>
                                <w:div w:id="18970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22311">
      <w:bodyDiv w:val="1"/>
      <w:marLeft w:val="0"/>
      <w:marRight w:val="0"/>
      <w:marTop w:val="0"/>
      <w:marBottom w:val="0"/>
      <w:divBdr>
        <w:top w:val="none" w:sz="0" w:space="0" w:color="auto"/>
        <w:left w:val="none" w:sz="0" w:space="0" w:color="auto"/>
        <w:bottom w:val="none" w:sz="0" w:space="0" w:color="auto"/>
        <w:right w:val="none" w:sz="0" w:space="0" w:color="auto"/>
      </w:divBdr>
      <w:divsChild>
        <w:div w:id="1427312627">
          <w:marLeft w:val="0"/>
          <w:marRight w:val="0"/>
          <w:marTop w:val="0"/>
          <w:marBottom w:val="0"/>
          <w:divBdr>
            <w:top w:val="none" w:sz="0" w:space="0" w:color="auto"/>
            <w:left w:val="none" w:sz="0" w:space="0" w:color="auto"/>
            <w:bottom w:val="none" w:sz="0" w:space="0" w:color="auto"/>
            <w:right w:val="none" w:sz="0" w:space="0" w:color="auto"/>
          </w:divBdr>
        </w:div>
        <w:div w:id="2097552599">
          <w:marLeft w:val="0"/>
          <w:marRight w:val="0"/>
          <w:marTop w:val="0"/>
          <w:marBottom w:val="0"/>
          <w:divBdr>
            <w:top w:val="none" w:sz="0" w:space="0" w:color="auto"/>
            <w:left w:val="none" w:sz="0" w:space="0" w:color="auto"/>
            <w:bottom w:val="none" w:sz="0" w:space="0" w:color="auto"/>
            <w:right w:val="none" w:sz="0" w:space="0" w:color="auto"/>
          </w:divBdr>
        </w:div>
      </w:divsChild>
    </w:div>
    <w:div w:id="1796370426">
      <w:bodyDiv w:val="1"/>
      <w:marLeft w:val="0"/>
      <w:marRight w:val="0"/>
      <w:marTop w:val="0"/>
      <w:marBottom w:val="0"/>
      <w:divBdr>
        <w:top w:val="none" w:sz="0" w:space="0" w:color="auto"/>
        <w:left w:val="none" w:sz="0" w:space="0" w:color="auto"/>
        <w:bottom w:val="none" w:sz="0" w:space="0" w:color="auto"/>
        <w:right w:val="none" w:sz="0" w:space="0" w:color="auto"/>
      </w:divBdr>
      <w:divsChild>
        <w:div w:id="7142774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639336553">
              <w:marLeft w:val="0"/>
              <w:marRight w:val="0"/>
              <w:marTop w:val="0"/>
              <w:marBottom w:val="0"/>
              <w:divBdr>
                <w:top w:val="none" w:sz="0" w:space="0" w:color="auto"/>
                <w:left w:val="none" w:sz="0" w:space="0" w:color="auto"/>
                <w:bottom w:val="none" w:sz="0" w:space="0" w:color="auto"/>
                <w:right w:val="none" w:sz="0" w:space="0" w:color="auto"/>
              </w:divBdr>
              <w:divsChild>
                <w:div w:id="437796194">
                  <w:marLeft w:val="0"/>
                  <w:marRight w:val="0"/>
                  <w:marTop w:val="0"/>
                  <w:marBottom w:val="0"/>
                  <w:divBdr>
                    <w:top w:val="none" w:sz="0" w:space="0" w:color="auto"/>
                    <w:left w:val="none" w:sz="0" w:space="0" w:color="auto"/>
                    <w:bottom w:val="none" w:sz="0" w:space="0" w:color="auto"/>
                    <w:right w:val="none" w:sz="0" w:space="0" w:color="auto"/>
                  </w:divBdr>
                  <w:divsChild>
                    <w:div w:id="2006395954">
                      <w:marLeft w:val="0"/>
                      <w:marRight w:val="0"/>
                      <w:marTop w:val="0"/>
                      <w:marBottom w:val="0"/>
                      <w:divBdr>
                        <w:top w:val="none" w:sz="0" w:space="0" w:color="auto"/>
                        <w:left w:val="none" w:sz="0" w:space="0" w:color="auto"/>
                        <w:bottom w:val="none" w:sz="0" w:space="0" w:color="auto"/>
                        <w:right w:val="none" w:sz="0" w:space="0" w:color="auto"/>
                      </w:divBdr>
                      <w:divsChild>
                        <w:div w:id="788621939">
                          <w:marLeft w:val="0"/>
                          <w:marRight w:val="0"/>
                          <w:marTop w:val="0"/>
                          <w:marBottom w:val="0"/>
                          <w:divBdr>
                            <w:top w:val="none" w:sz="0" w:space="0" w:color="auto"/>
                            <w:left w:val="none" w:sz="0" w:space="0" w:color="auto"/>
                            <w:bottom w:val="none" w:sz="0" w:space="0" w:color="auto"/>
                            <w:right w:val="none" w:sz="0" w:space="0" w:color="auto"/>
                          </w:divBdr>
                          <w:divsChild>
                            <w:div w:id="97221785">
                              <w:marLeft w:val="0"/>
                              <w:marRight w:val="0"/>
                              <w:marTop w:val="0"/>
                              <w:marBottom w:val="0"/>
                              <w:divBdr>
                                <w:top w:val="none" w:sz="0" w:space="0" w:color="auto"/>
                                <w:left w:val="none" w:sz="0" w:space="0" w:color="auto"/>
                                <w:bottom w:val="none" w:sz="0" w:space="0" w:color="auto"/>
                                <w:right w:val="none" w:sz="0" w:space="0" w:color="auto"/>
                              </w:divBdr>
                              <w:divsChild>
                                <w:div w:id="13317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44626">
      <w:bodyDiv w:val="1"/>
      <w:marLeft w:val="0"/>
      <w:marRight w:val="0"/>
      <w:marTop w:val="0"/>
      <w:marBottom w:val="0"/>
      <w:divBdr>
        <w:top w:val="none" w:sz="0" w:space="0" w:color="auto"/>
        <w:left w:val="none" w:sz="0" w:space="0" w:color="auto"/>
        <w:bottom w:val="none" w:sz="0" w:space="0" w:color="auto"/>
        <w:right w:val="none" w:sz="0" w:space="0" w:color="auto"/>
      </w:divBdr>
      <w:divsChild>
        <w:div w:id="1891073475">
          <w:marLeft w:val="0"/>
          <w:marRight w:val="0"/>
          <w:marTop w:val="0"/>
          <w:marBottom w:val="0"/>
          <w:divBdr>
            <w:top w:val="none" w:sz="0" w:space="0" w:color="auto"/>
            <w:left w:val="none" w:sz="0" w:space="0" w:color="auto"/>
            <w:bottom w:val="none" w:sz="0" w:space="0" w:color="auto"/>
            <w:right w:val="none" w:sz="0" w:space="0" w:color="auto"/>
          </w:divBdr>
        </w:div>
        <w:div w:id="1288852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rliament.scot/-/media/files/committees/citizen-participation-and-public-petitions-committee/correspondence/2022/pe1864/pe1864_eeeee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Connor</dc:creator>
  <cp:keywords/>
  <dc:description/>
  <cp:lastModifiedBy>Aileen Jackson</cp:lastModifiedBy>
  <cp:revision>2</cp:revision>
  <dcterms:created xsi:type="dcterms:W3CDTF">2025-03-27T15:40:00Z</dcterms:created>
  <dcterms:modified xsi:type="dcterms:W3CDTF">2025-03-27T15:40:00Z</dcterms:modified>
</cp:coreProperties>
</file>