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C50A" w14:textId="6DE03687" w:rsidR="003B5035" w:rsidRDefault="003B5035">
      <w:pPr>
        <w:rPr>
          <w:lang w:val="en-US"/>
        </w:rPr>
      </w:pPr>
      <w:r>
        <w:rPr>
          <w:lang w:val="en-US"/>
        </w:rPr>
        <w:t>Notes From DPEA Meeting of 16</w:t>
      </w:r>
      <w:r w:rsidRPr="003B5035">
        <w:rPr>
          <w:vertAlign w:val="superscript"/>
          <w:lang w:val="en-US"/>
        </w:rPr>
        <w:t>th</w:t>
      </w:r>
      <w:r>
        <w:rPr>
          <w:lang w:val="en-US"/>
        </w:rPr>
        <w:t xml:space="preserve"> December 2025</w:t>
      </w:r>
    </w:p>
    <w:p w14:paraId="783D2827" w14:textId="4C3C1BCE" w:rsidR="003B5035" w:rsidRDefault="003B5035" w:rsidP="003B5035">
      <w:pPr>
        <w:pStyle w:val="ListParagraph"/>
        <w:numPr>
          <w:ilvl w:val="0"/>
          <w:numId w:val="1"/>
        </w:numPr>
        <w:rPr>
          <w:lang w:val="en-US"/>
        </w:rPr>
      </w:pPr>
      <w:r>
        <w:rPr>
          <w:lang w:val="en-US"/>
        </w:rPr>
        <w:t xml:space="preserve">Despite appointing 12 new staff, including new Reporters, DPEA are currently overwhelmed with new cases with approximately 800 live </w:t>
      </w:r>
      <w:proofErr w:type="gramStart"/>
      <w:r>
        <w:rPr>
          <w:lang w:val="en-US"/>
        </w:rPr>
        <w:t>cases ,</w:t>
      </w:r>
      <w:proofErr w:type="gramEnd"/>
      <w:r>
        <w:rPr>
          <w:lang w:val="en-US"/>
        </w:rPr>
        <w:t xml:space="preserve"> with this expected to exceed 1000 early in the New Year. Of these, 141 are planning permission appeals and </w:t>
      </w:r>
      <w:r w:rsidR="00A72BAD">
        <w:rPr>
          <w:lang w:val="en-US"/>
        </w:rPr>
        <w:t>143 are wayleave applications (for grid infrastructure)</w:t>
      </w:r>
    </w:p>
    <w:p w14:paraId="7C1DD445" w14:textId="69AE2E4B" w:rsidR="003B5035" w:rsidRDefault="003B5035" w:rsidP="003B5035">
      <w:pPr>
        <w:pStyle w:val="ListParagraph"/>
        <w:numPr>
          <w:ilvl w:val="0"/>
          <w:numId w:val="1"/>
        </w:numPr>
        <w:rPr>
          <w:lang w:val="en-US"/>
        </w:rPr>
      </w:pPr>
      <w:r>
        <w:rPr>
          <w:lang w:val="en-US"/>
        </w:rPr>
        <w:t>As a result, DPEA are now prioritizing cases for the first time with applications for grid transmission lines getting the most priority (Group 1). Other energy related applications (</w:t>
      </w:r>
      <w:proofErr w:type="spellStart"/>
      <w:r>
        <w:rPr>
          <w:lang w:val="en-US"/>
        </w:rPr>
        <w:t>eg</w:t>
      </w:r>
      <w:proofErr w:type="spellEnd"/>
      <w:r>
        <w:rPr>
          <w:lang w:val="en-US"/>
        </w:rPr>
        <w:t xml:space="preserve"> windfarms), housing appeals and Local Development Plans are in Group 2 priority out of a total of four groups.</w:t>
      </w:r>
      <w:r>
        <w:rPr>
          <w:lang w:val="en-US"/>
        </w:rPr>
        <w:br/>
        <w:t>We should therefore expect no delay to assessing s. 37 applications and wayleaves for new grid transmission routes and substations, even if these applications are contentious.</w:t>
      </w:r>
    </w:p>
    <w:p w14:paraId="6D001779" w14:textId="29EE5451" w:rsidR="003B5035" w:rsidRDefault="00A72BAD" w:rsidP="003B5035">
      <w:pPr>
        <w:pStyle w:val="ListParagraph"/>
        <w:numPr>
          <w:ilvl w:val="0"/>
          <w:numId w:val="1"/>
        </w:numPr>
        <w:rPr>
          <w:lang w:val="en-US"/>
        </w:rPr>
      </w:pPr>
      <w:r>
        <w:rPr>
          <w:lang w:val="en-US"/>
        </w:rPr>
        <w:t xml:space="preserve">S.36 windfarm appeal reports/decisions from public </w:t>
      </w:r>
      <w:proofErr w:type="gramStart"/>
      <w:r>
        <w:rPr>
          <w:lang w:val="en-US"/>
        </w:rPr>
        <w:t>inquiries  have</w:t>
      </w:r>
      <w:proofErr w:type="gramEnd"/>
      <w:r>
        <w:rPr>
          <w:lang w:val="en-US"/>
        </w:rPr>
        <w:t xml:space="preserve">, to </w:t>
      </w:r>
      <w:proofErr w:type="gramStart"/>
      <w:r>
        <w:rPr>
          <w:lang w:val="en-US"/>
        </w:rPr>
        <w:t>date,  been</w:t>
      </w:r>
      <w:proofErr w:type="gramEnd"/>
      <w:r>
        <w:rPr>
          <w:lang w:val="en-US"/>
        </w:rPr>
        <w:t xml:space="preserve"> decided within DPEA’s target date of &lt;52 weeks, but this is expected to be higher next year due to volume of case work.</w:t>
      </w:r>
    </w:p>
    <w:p w14:paraId="31678735" w14:textId="2E0F55D0" w:rsidR="00A72BAD" w:rsidRDefault="00A72BAD" w:rsidP="003B5035">
      <w:pPr>
        <w:pStyle w:val="ListParagraph"/>
        <w:numPr>
          <w:ilvl w:val="0"/>
          <w:numId w:val="1"/>
        </w:numPr>
        <w:rPr>
          <w:lang w:val="en-US"/>
        </w:rPr>
      </w:pPr>
      <w:r>
        <w:rPr>
          <w:lang w:val="en-US"/>
        </w:rPr>
        <w:t xml:space="preserve">Compulsory purchase orders (CPO’s) are increasing in relation to land required to build substations for new grid connections. SSEN is expected to submit 15-20 </w:t>
      </w:r>
      <w:proofErr w:type="gramStart"/>
      <w:r>
        <w:rPr>
          <w:lang w:val="en-US"/>
        </w:rPr>
        <w:t>CPO’s</w:t>
      </w:r>
      <w:proofErr w:type="gramEnd"/>
      <w:r>
        <w:rPr>
          <w:lang w:val="en-US"/>
        </w:rPr>
        <w:t xml:space="preserve"> alone.</w:t>
      </w:r>
    </w:p>
    <w:p w14:paraId="1C011562" w14:textId="6C765519" w:rsidR="00A72BAD" w:rsidRDefault="00A72BAD" w:rsidP="00A72BAD">
      <w:pPr>
        <w:pStyle w:val="ListParagraph"/>
        <w:numPr>
          <w:ilvl w:val="0"/>
          <w:numId w:val="1"/>
        </w:numPr>
        <w:rPr>
          <w:lang w:val="en-US"/>
        </w:rPr>
      </w:pPr>
      <w:r>
        <w:rPr>
          <w:lang w:val="en-US"/>
        </w:rPr>
        <w:t xml:space="preserve">The lack of biodiversity enhancement </w:t>
      </w:r>
      <w:proofErr w:type="gramStart"/>
      <w:r>
        <w:rPr>
          <w:lang w:val="en-US"/>
        </w:rPr>
        <w:t>( a</w:t>
      </w:r>
      <w:proofErr w:type="gramEnd"/>
      <w:r>
        <w:rPr>
          <w:lang w:val="en-US"/>
        </w:rPr>
        <w:t xml:space="preserve"> key policy of NPF4) is associated with particularly onshore windfarm </w:t>
      </w:r>
      <w:proofErr w:type="gramStart"/>
      <w:r>
        <w:rPr>
          <w:lang w:val="en-US"/>
        </w:rPr>
        <w:t>development ,</w:t>
      </w:r>
      <w:proofErr w:type="gramEnd"/>
      <w:r>
        <w:rPr>
          <w:lang w:val="en-US"/>
        </w:rPr>
        <w:t xml:space="preserve"> which was highlighted by several stakeholders. There was considerable discussion surrounding the use of planning conditions or section 75 agreements to ensure that developers met their obligations in this regard.</w:t>
      </w:r>
    </w:p>
    <w:p w14:paraId="59488F45" w14:textId="6BF618D7" w:rsidR="000C0C43" w:rsidRDefault="000C0C43" w:rsidP="00A72BAD">
      <w:pPr>
        <w:pStyle w:val="ListParagraph"/>
        <w:numPr>
          <w:ilvl w:val="0"/>
          <w:numId w:val="1"/>
        </w:numPr>
        <w:rPr>
          <w:lang w:val="en-US"/>
        </w:rPr>
      </w:pPr>
      <w:r>
        <w:rPr>
          <w:lang w:val="en-US"/>
        </w:rPr>
        <w:t xml:space="preserve">Nature Scot pointed out that s.75 agreements that had been used to ensure biodiversity net gains were achieved </w:t>
      </w:r>
      <w:proofErr w:type="spellStart"/>
      <w:r>
        <w:rPr>
          <w:lang w:val="en-US"/>
        </w:rPr>
        <w:t>outwith</w:t>
      </w:r>
      <w:proofErr w:type="spellEnd"/>
      <w:r>
        <w:rPr>
          <w:lang w:val="en-US"/>
        </w:rPr>
        <w:t xml:space="preserve"> the red line of the development site had more recently been replaced by planning conditions.</w:t>
      </w:r>
    </w:p>
    <w:p w14:paraId="08105B14" w14:textId="77777777" w:rsidR="000C0C43" w:rsidRDefault="00A72BAD" w:rsidP="00A72BAD">
      <w:pPr>
        <w:pStyle w:val="ListParagraph"/>
        <w:numPr>
          <w:ilvl w:val="0"/>
          <w:numId w:val="1"/>
        </w:numPr>
        <w:rPr>
          <w:lang w:val="en-US"/>
        </w:rPr>
      </w:pPr>
      <w:r>
        <w:rPr>
          <w:lang w:val="en-US"/>
        </w:rPr>
        <w:t>SAS pointed out yet again that planning conditions were effectively meaningless in the eyes of the public</w:t>
      </w:r>
      <w:r w:rsidR="000C0C43">
        <w:rPr>
          <w:lang w:val="en-US"/>
        </w:rPr>
        <w:t>,</w:t>
      </w:r>
      <w:r>
        <w:rPr>
          <w:lang w:val="en-US"/>
        </w:rPr>
        <w:t xml:space="preserve"> </w:t>
      </w:r>
      <w:r w:rsidR="00183420">
        <w:rPr>
          <w:lang w:val="en-US"/>
        </w:rPr>
        <w:t xml:space="preserve">as Local Authorities are allowed to use discretion as to whether they enforce any perceived breach of </w:t>
      </w:r>
      <w:r w:rsidR="000C0C43">
        <w:rPr>
          <w:lang w:val="en-US"/>
        </w:rPr>
        <w:t>a condition</w:t>
      </w:r>
      <w:r w:rsidR="00183420">
        <w:rPr>
          <w:lang w:val="en-US"/>
        </w:rPr>
        <w:t>.</w:t>
      </w:r>
      <w:r w:rsidR="00183420">
        <w:rPr>
          <w:lang w:val="en-US"/>
        </w:rPr>
        <w:br/>
        <w:t xml:space="preserve">The Chief Reporter </w:t>
      </w:r>
      <w:proofErr w:type="gramStart"/>
      <w:r w:rsidR="00183420">
        <w:rPr>
          <w:lang w:val="en-US"/>
        </w:rPr>
        <w:t>confirmed  that</w:t>
      </w:r>
      <w:proofErr w:type="gramEnd"/>
      <w:r w:rsidR="00183420">
        <w:rPr>
          <w:lang w:val="en-US"/>
        </w:rPr>
        <w:t xml:space="preserve"> enforcement of planning conditions by local authorities was discretionary.</w:t>
      </w:r>
    </w:p>
    <w:p w14:paraId="68823DD4" w14:textId="23D07B78" w:rsidR="00A72BAD" w:rsidRDefault="000C0C43" w:rsidP="00A72BAD">
      <w:pPr>
        <w:pStyle w:val="ListParagraph"/>
        <w:numPr>
          <w:ilvl w:val="0"/>
          <w:numId w:val="1"/>
        </w:numPr>
        <w:rPr>
          <w:lang w:val="en-US"/>
        </w:rPr>
      </w:pPr>
      <w:r>
        <w:rPr>
          <w:lang w:val="en-US"/>
        </w:rPr>
        <w:t xml:space="preserve">S.75 obligations mean that landowners are held legally responsible, on their Title deeds, to ensure compliance with planning obligations. As developers prefer planning conditions to s.75 agreements which may take longer to </w:t>
      </w:r>
      <w:proofErr w:type="gramStart"/>
      <w:r>
        <w:rPr>
          <w:lang w:val="en-US"/>
        </w:rPr>
        <w:t>agree,  this</w:t>
      </w:r>
      <w:proofErr w:type="gramEnd"/>
      <w:r>
        <w:rPr>
          <w:lang w:val="en-US"/>
        </w:rPr>
        <w:t xml:space="preserve"> mechanism of enforcement is not currently used very </w:t>
      </w:r>
      <w:proofErr w:type="gramStart"/>
      <w:r>
        <w:rPr>
          <w:lang w:val="en-US"/>
        </w:rPr>
        <w:t>much  by</w:t>
      </w:r>
      <w:proofErr w:type="gramEnd"/>
      <w:r>
        <w:rPr>
          <w:lang w:val="en-US"/>
        </w:rPr>
        <w:t xml:space="preserve"> Reporters.</w:t>
      </w:r>
      <w:r>
        <w:rPr>
          <w:lang w:val="en-US"/>
        </w:rPr>
        <w:br/>
        <w:t xml:space="preserve">Although DPEA wished this discussion to cease, </w:t>
      </w:r>
      <w:proofErr w:type="gramStart"/>
      <w:r>
        <w:rPr>
          <w:lang w:val="en-US"/>
        </w:rPr>
        <w:t>SAS  finally</w:t>
      </w:r>
      <w:proofErr w:type="gramEnd"/>
      <w:r>
        <w:rPr>
          <w:lang w:val="en-US"/>
        </w:rPr>
        <w:t xml:space="preserve"> pointed out that perhaps the reason developers prefer planning conditions to </w:t>
      </w:r>
      <w:proofErr w:type="gramStart"/>
      <w:r>
        <w:rPr>
          <w:lang w:val="en-US"/>
        </w:rPr>
        <w:t>binding  s.75</w:t>
      </w:r>
      <w:proofErr w:type="gramEnd"/>
      <w:r>
        <w:rPr>
          <w:lang w:val="en-US"/>
        </w:rPr>
        <w:t xml:space="preserve"> agreements is because they know a breach of planning conditions may not be enforced.</w:t>
      </w:r>
      <w:r w:rsidR="00183420">
        <w:rPr>
          <w:lang w:val="en-US"/>
        </w:rPr>
        <w:br/>
      </w:r>
    </w:p>
    <w:p w14:paraId="5A340EEF" w14:textId="2F1C5A5A" w:rsidR="00183420" w:rsidRDefault="000C0C43" w:rsidP="00A72BAD">
      <w:pPr>
        <w:pStyle w:val="ListParagraph"/>
        <w:numPr>
          <w:ilvl w:val="0"/>
          <w:numId w:val="1"/>
        </w:numPr>
        <w:rPr>
          <w:lang w:val="en-US"/>
        </w:rPr>
      </w:pPr>
      <w:r>
        <w:rPr>
          <w:lang w:val="en-US"/>
        </w:rPr>
        <w:lastRenderedPageBreak/>
        <w:t xml:space="preserve">Assistant Chief Reporter </w:t>
      </w:r>
      <w:proofErr w:type="spellStart"/>
      <w:r>
        <w:rPr>
          <w:lang w:val="en-US"/>
        </w:rPr>
        <w:t>Mr</w:t>
      </w:r>
      <w:proofErr w:type="spellEnd"/>
      <w:r>
        <w:rPr>
          <w:lang w:val="en-US"/>
        </w:rPr>
        <w:t xml:space="preserve"> Liddell said that although the ECU is using planning conditions to meet NPF4 </w:t>
      </w:r>
      <w:proofErr w:type="gramStart"/>
      <w:r>
        <w:rPr>
          <w:lang w:val="en-US"/>
        </w:rPr>
        <w:t>Policy  requirements</w:t>
      </w:r>
      <w:proofErr w:type="gramEnd"/>
      <w:r>
        <w:rPr>
          <w:lang w:val="en-US"/>
        </w:rPr>
        <w:t xml:space="preserve"> to enhance biodiversity coupled to a development, </w:t>
      </w:r>
      <w:r w:rsidR="00183420">
        <w:rPr>
          <w:lang w:val="en-US"/>
        </w:rPr>
        <w:t xml:space="preserve">DPEA </w:t>
      </w:r>
      <w:r>
        <w:rPr>
          <w:lang w:val="en-US"/>
        </w:rPr>
        <w:t>would not rule out using either conditions or s.75 agreements to ensure compliance with Policy 3.</w:t>
      </w:r>
    </w:p>
    <w:p w14:paraId="534F7775" w14:textId="33DA2D26" w:rsidR="000C0C43" w:rsidRDefault="000C0C43" w:rsidP="00A72BAD">
      <w:pPr>
        <w:pStyle w:val="ListParagraph"/>
        <w:numPr>
          <w:ilvl w:val="0"/>
          <w:numId w:val="1"/>
        </w:numPr>
        <w:rPr>
          <w:lang w:val="en-US"/>
        </w:rPr>
      </w:pPr>
      <w:r>
        <w:rPr>
          <w:lang w:val="en-US"/>
        </w:rPr>
        <w:t>SAS raised the issue of</w:t>
      </w:r>
      <w:r w:rsidR="00BC49E7">
        <w:rPr>
          <w:lang w:val="en-US"/>
        </w:rPr>
        <w:t xml:space="preserve"> the recently published NESO (National Energy System Operator) plan for culling zombie applications from the grid connection queue and</w:t>
      </w:r>
      <w:r>
        <w:rPr>
          <w:lang w:val="en-US"/>
        </w:rPr>
        <w:t xml:space="preserve"> </w:t>
      </w:r>
      <w:r w:rsidR="00C90B4F">
        <w:rPr>
          <w:lang w:val="en-US"/>
        </w:rPr>
        <w:t xml:space="preserve">the recommended moratorium on consenting BESS  as there was little or no prospect of connecting new </w:t>
      </w:r>
      <w:r w:rsidR="00BC49E7">
        <w:rPr>
          <w:lang w:val="en-US"/>
        </w:rPr>
        <w:t>schemes</w:t>
      </w:r>
      <w:r w:rsidR="00C90B4F">
        <w:rPr>
          <w:lang w:val="en-US"/>
        </w:rPr>
        <w:t xml:space="preserve"> to the grid for approximately 10 to 15 years.</w:t>
      </w:r>
      <w:r w:rsidR="00C90B4F">
        <w:rPr>
          <w:lang w:val="en-US"/>
        </w:rPr>
        <w:br/>
      </w:r>
      <w:proofErr w:type="spellStart"/>
      <w:r w:rsidR="00C90B4F">
        <w:rPr>
          <w:lang w:val="en-US"/>
        </w:rPr>
        <w:t>Mr</w:t>
      </w:r>
      <w:proofErr w:type="spellEnd"/>
      <w:r w:rsidR="00C90B4F">
        <w:rPr>
          <w:lang w:val="en-US"/>
        </w:rPr>
        <w:t xml:space="preserve"> Liddell replied that current guidance was that </w:t>
      </w:r>
      <w:r w:rsidR="00277FAF">
        <w:rPr>
          <w:lang w:val="en-US"/>
        </w:rPr>
        <w:t xml:space="preserve">the availability of </w:t>
      </w:r>
      <w:r w:rsidR="00C90B4F">
        <w:rPr>
          <w:lang w:val="en-US"/>
        </w:rPr>
        <w:t>grid connection was not an issue that was required to be considered by DPEA in the determination of award of consent</w:t>
      </w:r>
      <w:r w:rsidR="00BC49E7">
        <w:rPr>
          <w:lang w:val="en-US"/>
        </w:rPr>
        <w:t>, they</w:t>
      </w:r>
      <w:r w:rsidR="005278BB">
        <w:rPr>
          <w:lang w:val="en-US"/>
        </w:rPr>
        <w:t xml:space="preserve"> can</w:t>
      </w:r>
      <w:r w:rsidR="00BC49E7">
        <w:rPr>
          <w:lang w:val="en-US"/>
        </w:rPr>
        <w:t xml:space="preserve"> only work to policy and it was business as usual from their point of view.</w:t>
      </w:r>
      <w:r w:rsidR="00277FAF">
        <w:rPr>
          <w:lang w:val="en-US"/>
        </w:rPr>
        <w:t xml:space="preserve"> It was suggested that if SAS had concerns, they should take this up instead with PARD (</w:t>
      </w:r>
      <w:r w:rsidR="00277FAF" w:rsidRPr="00277FAF">
        <w:rPr>
          <w:lang w:val="en-US"/>
        </w:rPr>
        <w:t>Planning, Architecture and Regeneration Directorate</w:t>
      </w:r>
      <w:r w:rsidR="00277FAF">
        <w:rPr>
          <w:lang w:val="en-US"/>
        </w:rPr>
        <w:t xml:space="preserve"> of the Scottish Government)</w:t>
      </w:r>
    </w:p>
    <w:p w14:paraId="6CDCB98F" w14:textId="46A0D147" w:rsidR="00C90B4F" w:rsidRPr="00A72BAD" w:rsidRDefault="00C90B4F" w:rsidP="00A72BAD">
      <w:pPr>
        <w:pStyle w:val="ListParagraph"/>
        <w:numPr>
          <w:ilvl w:val="0"/>
          <w:numId w:val="1"/>
        </w:numPr>
        <w:rPr>
          <w:lang w:val="en-US"/>
        </w:rPr>
      </w:pPr>
      <w:r>
        <w:rPr>
          <w:lang w:val="en-US"/>
        </w:rPr>
        <w:t xml:space="preserve">The UK Planning and Infrastructure Bill, which will apply in Scotland, is to be approved this Thursday (18/12/25) and will take about 2 months to receive royal assent. It is not clear when the provisions in that Bill will be enacted (e.g. 2026 or 2027), but it is unlikely that any change in legislation in Scotland will be required as </w:t>
      </w:r>
      <w:r w:rsidR="00277FAF">
        <w:rPr>
          <w:lang w:val="en-US"/>
        </w:rPr>
        <w:t xml:space="preserve">the Bill was drafted specifically on how a Renewable energy or infrastructure appeal should be handled. </w:t>
      </w:r>
      <w:r>
        <w:rPr>
          <w:lang w:val="en-US"/>
        </w:rPr>
        <w:t xml:space="preserve"> There is a lot of specific detail on</w:t>
      </w:r>
      <w:r w:rsidR="00277FAF">
        <w:rPr>
          <w:lang w:val="en-US"/>
        </w:rPr>
        <w:t xml:space="preserve"> the</w:t>
      </w:r>
      <w:r>
        <w:rPr>
          <w:lang w:val="en-US"/>
        </w:rPr>
        <w:t xml:space="preserve"> procedure to be followed (</w:t>
      </w:r>
      <w:proofErr w:type="spellStart"/>
      <w:r>
        <w:rPr>
          <w:lang w:val="en-US"/>
        </w:rPr>
        <w:t>eg</w:t>
      </w:r>
      <w:proofErr w:type="spellEnd"/>
      <w:r>
        <w:rPr>
          <w:lang w:val="en-US"/>
        </w:rPr>
        <w:t xml:space="preserve"> community consultations and hearings)</w:t>
      </w:r>
      <w:r w:rsidR="00277FAF">
        <w:rPr>
          <w:lang w:val="en-US"/>
        </w:rPr>
        <w:t>, but the overall intention of the Bill is to speed up the award of consent.</w:t>
      </w:r>
      <w:r w:rsidR="00277FAF">
        <w:rPr>
          <w:lang w:val="en-US"/>
        </w:rPr>
        <w:br/>
        <w:t>DPEA will update its Guidance notes for Reporters following implementation of the Bill if necessary</w:t>
      </w:r>
    </w:p>
    <w:sectPr w:rsidR="00C90B4F" w:rsidRPr="00A72B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25B6" w14:textId="77777777" w:rsidR="00B74CAC" w:rsidRDefault="00B74CAC" w:rsidP="0072323D">
      <w:pPr>
        <w:spacing w:after="0" w:line="240" w:lineRule="auto"/>
      </w:pPr>
      <w:r>
        <w:separator/>
      </w:r>
    </w:p>
  </w:endnote>
  <w:endnote w:type="continuationSeparator" w:id="0">
    <w:p w14:paraId="74D44691" w14:textId="77777777" w:rsidR="00B74CAC" w:rsidRDefault="00B74CAC" w:rsidP="0072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B59D" w14:textId="77777777" w:rsidR="00B74CAC" w:rsidRDefault="00B74CAC" w:rsidP="0072323D">
      <w:pPr>
        <w:spacing w:after="0" w:line="240" w:lineRule="auto"/>
      </w:pPr>
      <w:r>
        <w:separator/>
      </w:r>
    </w:p>
  </w:footnote>
  <w:footnote w:type="continuationSeparator" w:id="0">
    <w:p w14:paraId="54598865" w14:textId="77777777" w:rsidR="00B74CAC" w:rsidRDefault="00B74CAC" w:rsidP="00723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5B61"/>
    <w:multiLevelType w:val="hybridMultilevel"/>
    <w:tmpl w:val="D80A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85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35"/>
    <w:rsid w:val="0001377D"/>
    <w:rsid w:val="000C0C43"/>
    <w:rsid w:val="00183420"/>
    <w:rsid w:val="001E164F"/>
    <w:rsid w:val="00277FAF"/>
    <w:rsid w:val="003B5035"/>
    <w:rsid w:val="005278BB"/>
    <w:rsid w:val="0072323D"/>
    <w:rsid w:val="00A72BAD"/>
    <w:rsid w:val="00B74CAC"/>
    <w:rsid w:val="00BC49E7"/>
    <w:rsid w:val="00C90B4F"/>
    <w:rsid w:val="00E0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94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035"/>
    <w:rPr>
      <w:rFonts w:eastAsiaTheme="majorEastAsia" w:cstheme="majorBidi"/>
      <w:color w:val="272727" w:themeColor="text1" w:themeTint="D8"/>
    </w:rPr>
  </w:style>
  <w:style w:type="paragraph" w:styleId="Title">
    <w:name w:val="Title"/>
    <w:basedOn w:val="Normal"/>
    <w:next w:val="Normal"/>
    <w:link w:val="TitleChar"/>
    <w:uiPriority w:val="10"/>
    <w:qFormat/>
    <w:rsid w:val="003B5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035"/>
    <w:pPr>
      <w:spacing w:before="160"/>
      <w:jc w:val="center"/>
    </w:pPr>
    <w:rPr>
      <w:i/>
      <w:iCs/>
      <w:color w:val="404040" w:themeColor="text1" w:themeTint="BF"/>
    </w:rPr>
  </w:style>
  <w:style w:type="character" w:customStyle="1" w:styleId="QuoteChar">
    <w:name w:val="Quote Char"/>
    <w:basedOn w:val="DefaultParagraphFont"/>
    <w:link w:val="Quote"/>
    <w:uiPriority w:val="29"/>
    <w:rsid w:val="003B5035"/>
    <w:rPr>
      <w:i/>
      <w:iCs/>
      <w:color w:val="404040" w:themeColor="text1" w:themeTint="BF"/>
    </w:rPr>
  </w:style>
  <w:style w:type="paragraph" w:styleId="ListParagraph">
    <w:name w:val="List Paragraph"/>
    <w:basedOn w:val="Normal"/>
    <w:uiPriority w:val="34"/>
    <w:qFormat/>
    <w:rsid w:val="003B5035"/>
    <w:pPr>
      <w:ind w:left="720"/>
      <w:contextualSpacing/>
    </w:pPr>
  </w:style>
  <w:style w:type="character" w:styleId="IntenseEmphasis">
    <w:name w:val="Intense Emphasis"/>
    <w:basedOn w:val="DefaultParagraphFont"/>
    <w:uiPriority w:val="21"/>
    <w:qFormat/>
    <w:rsid w:val="003B5035"/>
    <w:rPr>
      <w:i/>
      <w:iCs/>
      <w:color w:val="0F4761" w:themeColor="accent1" w:themeShade="BF"/>
    </w:rPr>
  </w:style>
  <w:style w:type="paragraph" w:styleId="IntenseQuote">
    <w:name w:val="Intense Quote"/>
    <w:basedOn w:val="Normal"/>
    <w:next w:val="Normal"/>
    <w:link w:val="IntenseQuoteChar"/>
    <w:uiPriority w:val="30"/>
    <w:qFormat/>
    <w:rsid w:val="003B5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035"/>
    <w:rPr>
      <w:i/>
      <w:iCs/>
      <w:color w:val="0F4761" w:themeColor="accent1" w:themeShade="BF"/>
    </w:rPr>
  </w:style>
  <w:style w:type="character" w:styleId="IntenseReference">
    <w:name w:val="Intense Reference"/>
    <w:basedOn w:val="DefaultParagraphFont"/>
    <w:uiPriority w:val="32"/>
    <w:qFormat/>
    <w:rsid w:val="003B5035"/>
    <w:rPr>
      <w:b/>
      <w:bCs/>
      <w:smallCaps/>
      <w:color w:val="0F4761" w:themeColor="accent1" w:themeShade="BF"/>
      <w:spacing w:val="5"/>
    </w:rPr>
  </w:style>
  <w:style w:type="character" w:styleId="Hyperlink">
    <w:name w:val="Hyperlink"/>
    <w:basedOn w:val="DefaultParagraphFont"/>
    <w:uiPriority w:val="99"/>
    <w:unhideWhenUsed/>
    <w:rsid w:val="00277FAF"/>
    <w:rPr>
      <w:color w:val="467886" w:themeColor="hyperlink"/>
      <w:u w:val="single"/>
    </w:rPr>
  </w:style>
  <w:style w:type="character" w:styleId="UnresolvedMention">
    <w:name w:val="Unresolved Mention"/>
    <w:basedOn w:val="DefaultParagraphFont"/>
    <w:uiPriority w:val="99"/>
    <w:semiHidden/>
    <w:unhideWhenUsed/>
    <w:rsid w:val="00277FAF"/>
    <w:rPr>
      <w:color w:val="605E5C"/>
      <w:shd w:val="clear" w:color="auto" w:fill="E1DFDD"/>
    </w:rPr>
  </w:style>
  <w:style w:type="paragraph" w:styleId="Header">
    <w:name w:val="header"/>
    <w:basedOn w:val="Normal"/>
    <w:link w:val="HeaderChar"/>
    <w:uiPriority w:val="99"/>
    <w:unhideWhenUsed/>
    <w:rsid w:val="00723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23D"/>
  </w:style>
  <w:style w:type="paragraph" w:styleId="Footer">
    <w:name w:val="footer"/>
    <w:basedOn w:val="Normal"/>
    <w:link w:val="FooterChar"/>
    <w:uiPriority w:val="99"/>
    <w:unhideWhenUsed/>
    <w:rsid w:val="00723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2025-12-17T08:50:00Z</dcterms:created>
  <dcterms:modified xsi:type="dcterms:W3CDTF">2025-12-17T08:50:00Z</dcterms:modified>
</cp:coreProperties>
</file>